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2" w:rsidRPr="00C16B35" w:rsidRDefault="00372B75" w:rsidP="00E01622">
      <w:pPr>
        <w:pStyle w:val="XXBriefingTitle"/>
        <w:rPr>
          <w:rFonts w:ascii="Arial" w:hAnsi="Arial" w:cs="Arial"/>
        </w:rPr>
      </w:pPr>
      <w:r>
        <w:rPr>
          <w:rFonts w:ascii="Arial" w:hAnsi="Arial" w:cs="Arial"/>
        </w:rPr>
        <w:t xml:space="preserve">Investment </w:t>
      </w:r>
      <w:r w:rsidR="00E01622">
        <w:rPr>
          <w:rFonts w:ascii="Arial" w:hAnsi="Arial" w:cs="Arial"/>
        </w:rPr>
        <w:t>Heads of Terms</w:t>
      </w:r>
    </w:p>
    <w:p w:rsidR="00E01622" w:rsidRPr="00D54551" w:rsidRDefault="00E01622" w:rsidP="00E01622">
      <w:pPr>
        <w:pStyle w:val="XXBriefingIntroduction"/>
        <w:rPr>
          <w:rFonts w:ascii="Arial" w:hAnsi="Arial" w:cs="Arial"/>
          <w:sz w:val="24"/>
          <w:szCs w:val="24"/>
        </w:rPr>
      </w:pPr>
      <w:r w:rsidRPr="00D54551">
        <w:rPr>
          <w:rFonts w:ascii="Arial" w:hAnsi="Arial" w:cs="Arial"/>
          <w:sz w:val="24"/>
          <w:szCs w:val="24"/>
        </w:rPr>
        <w:t>About this document</w:t>
      </w:r>
    </w:p>
    <w:p w:rsidR="00003428" w:rsidRPr="00003428" w:rsidRDefault="00003428" w:rsidP="00003428">
      <w:pPr>
        <w:pStyle w:val="MRBullet"/>
      </w:pPr>
      <w:r w:rsidRPr="00003428">
        <w:t>This is a basic set of heads of terms intended to be issued by a company seeking investment to its proposed investors</w:t>
      </w:r>
      <w:r w:rsidR="00490A5B">
        <w:t xml:space="preserve">. </w:t>
      </w:r>
      <w:r w:rsidRPr="00003428">
        <w:t xml:space="preserve">Heads of terms are also sometimes referred to as “term sheets”. </w:t>
      </w:r>
    </w:p>
    <w:p w:rsidR="00003428" w:rsidRPr="00003428" w:rsidRDefault="00003428" w:rsidP="00003428">
      <w:pPr>
        <w:pStyle w:val="MRBullet"/>
      </w:pPr>
      <w:r w:rsidRPr="00003428">
        <w:t>The heads of terms normally set out the indicative terms on which the company is prepared to accept investment, with the terms to be formally documented in the investment agreement and articles of association of the company at a later stage</w:t>
      </w:r>
      <w:r w:rsidR="00490A5B">
        <w:t xml:space="preserve">. </w:t>
      </w:r>
      <w:r w:rsidRPr="00003428">
        <w:t>So the heads of terms are not legally binding unless there is specific wording to say that they are</w:t>
      </w:r>
      <w:r w:rsidR="00490A5B">
        <w:t xml:space="preserve">. </w:t>
      </w:r>
    </w:p>
    <w:p w:rsidR="00003428" w:rsidRPr="00003428" w:rsidRDefault="00490A5B" w:rsidP="00003428">
      <w:pPr>
        <w:pStyle w:val="MRBullet"/>
      </w:pPr>
      <w:r>
        <w:t>While</w:t>
      </w:r>
      <w:r w:rsidR="00003428" w:rsidRPr="00003428">
        <w:t xml:space="preserve"> using heads of terms can tend to “front-load” the costs of a transaction if lawyers are involved at this stage, they can be a useful tool to flush out any deal breakers at an early stage of the investment process.</w:t>
      </w:r>
    </w:p>
    <w:p w:rsidR="00003428" w:rsidRPr="00003428" w:rsidRDefault="00003428" w:rsidP="00003428">
      <w:pPr>
        <w:pStyle w:val="MRBullet"/>
      </w:pPr>
      <w:r w:rsidRPr="00003428">
        <w:t>These heads of terms are intended to present a reasonable, middle-ground position for a large seed or series A funding round primarily made up of angel investors</w:t>
      </w:r>
      <w:r w:rsidR="00490A5B">
        <w:t xml:space="preserve">. </w:t>
      </w:r>
      <w:r w:rsidRPr="00003428">
        <w:t>Venture capital investors tend to have their own precedent heads of terms and other documentation for use on their investments</w:t>
      </w:r>
      <w:r w:rsidR="00490A5B">
        <w:t xml:space="preserve">. </w:t>
      </w:r>
    </w:p>
    <w:p w:rsidR="00003428" w:rsidRPr="00003428" w:rsidRDefault="00003428" w:rsidP="00003428">
      <w:pPr>
        <w:pStyle w:val="MRBullet"/>
      </w:pPr>
      <w:r w:rsidRPr="00003428">
        <w:t xml:space="preserve">In these heads of terms, the only legally binding provisions are contained in </w:t>
      </w:r>
      <w:r w:rsidRPr="00FB38A0">
        <w:rPr>
          <w:b/>
        </w:rPr>
        <w:t>paragraphs 1 to 5</w:t>
      </w:r>
      <w:r w:rsidRPr="00003428">
        <w:t>.</w:t>
      </w:r>
    </w:p>
    <w:p w:rsidR="009055B3" w:rsidRPr="00D54551" w:rsidRDefault="009055B3" w:rsidP="009055B3">
      <w:pPr>
        <w:pStyle w:val="XXBriefingIntroduction"/>
        <w:rPr>
          <w:rFonts w:ascii="Arial" w:hAnsi="Arial" w:cs="Arial"/>
          <w:sz w:val="24"/>
          <w:szCs w:val="24"/>
        </w:rPr>
      </w:pPr>
      <w:r w:rsidRPr="00D54551">
        <w:rPr>
          <w:rFonts w:ascii="Arial" w:hAnsi="Arial" w:cs="Arial"/>
          <w:sz w:val="24"/>
          <w:szCs w:val="24"/>
        </w:rPr>
        <w:t>Using this document</w:t>
      </w:r>
    </w:p>
    <w:p w:rsidR="00003428" w:rsidRPr="00003428" w:rsidRDefault="00003428" w:rsidP="00003428">
      <w:pPr>
        <w:pStyle w:val="MRBullet"/>
      </w:pPr>
      <w:r w:rsidRPr="00003428">
        <w:t>To use this document, you will need to:</w:t>
      </w:r>
    </w:p>
    <w:p w:rsidR="00003428" w:rsidRPr="00003428" w:rsidRDefault="00003428" w:rsidP="00003428">
      <w:pPr>
        <w:pStyle w:val="MRBullet"/>
        <w:numPr>
          <w:ilvl w:val="1"/>
          <w:numId w:val="1"/>
        </w:numPr>
      </w:pPr>
      <w:r w:rsidRPr="00003428">
        <w:t>complete the r</w:t>
      </w:r>
      <w:bookmarkStart w:id="0" w:name="_GoBack"/>
      <w:bookmarkEnd w:id="0"/>
      <w:r w:rsidRPr="00003428">
        <w:t xml:space="preserve">elevant sections as regards the parties on </w:t>
      </w:r>
      <w:r w:rsidRPr="00914239">
        <w:t xml:space="preserve">page 1 and page </w:t>
      </w:r>
      <w:r w:rsidR="00914239">
        <w:t>4</w:t>
      </w:r>
      <w:r w:rsidRPr="00003428">
        <w:t xml:space="preserve"> and the details of the investment required in the fourth box on page 1;</w:t>
      </w:r>
      <w:r w:rsidR="00B85F47">
        <w:t xml:space="preserve"> and</w:t>
      </w:r>
    </w:p>
    <w:p w:rsidR="00003428" w:rsidRPr="00003428" w:rsidRDefault="00003428" w:rsidP="00003428">
      <w:pPr>
        <w:pStyle w:val="MRBullet"/>
        <w:numPr>
          <w:ilvl w:val="1"/>
          <w:numId w:val="1"/>
        </w:numPr>
      </w:pPr>
      <w:r w:rsidRPr="00003428">
        <w:t>consider carefully the other items in square brackets as to whether they are appropriate in the circumstances of a particular investment sought.</w:t>
      </w:r>
    </w:p>
    <w:p w:rsidR="00003428" w:rsidRPr="00003428" w:rsidRDefault="00003428" w:rsidP="00003428">
      <w:pPr>
        <w:pStyle w:val="MRBullet"/>
      </w:pPr>
      <w:r w:rsidRPr="00003428">
        <w:t>The heads of terms should be signed and dated on behalf of the parties where indicated at the end of the document.</w:t>
      </w:r>
    </w:p>
    <w:p w:rsidR="009055B3" w:rsidRPr="00D54551" w:rsidRDefault="009055B3" w:rsidP="009055B3">
      <w:pPr>
        <w:pStyle w:val="XXBriefingIntroduction"/>
        <w:rPr>
          <w:rFonts w:ascii="Arial" w:hAnsi="Arial" w:cs="Arial"/>
          <w:sz w:val="24"/>
          <w:szCs w:val="24"/>
        </w:rPr>
      </w:pPr>
      <w:r w:rsidRPr="00D54551">
        <w:rPr>
          <w:rFonts w:ascii="Arial" w:hAnsi="Arial" w:cs="Arial"/>
          <w:sz w:val="24"/>
          <w:szCs w:val="24"/>
        </w:rPr>
        <w:t>What this document does not include</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These heads of terms include only the core investment terms to be documented in the company’s articles of association and investment agreement. They are prepared in order to flush out any key areas of conflict at the outset of the investment process</w:t>
      </w:r>
      <w:r w:rsidR="00490A5B">
        <w:rPr>
          <w:rFonts w:ascii="Arial" w:hAnsi="Arial" w:cs="Arial"/>
          <w:color w:val="000000"/>
          <w:sz w:val="20"/>
          <w:szCs w:val="20"/>
        </w:rPr>
        <w:t xml:space="preserve">. </w:t>
      </w:r>
      <w:r w:rsidRPr="00003428">
        <w:rPr>
          <w:rFonts w:ascii="Arial" w:hAnsi="Arial" w:cs="Arial"/>
          <w:color w:val="000000"/>
          <w:sz w:val="20"/>
          <w:szCs w:val="20"/>
        </w:rPr>
        <w:t>They are not intended to be exhaustive and should be tailored to fit the situation, depending on, for example:</w:t>
      </w:r>
    </w:p>
    <w:p w:rsidR="00003428" w:rsidRPr="00003428" w:rsidRDefault="00003428" w:rsidP="00003428">
      <w:pPr>
        <w:pStyle w:val="MRBullet"/>
        <w:rPr>
          <w:rFonts w:cs="Arial"/>
          <w:color w:val="000000"/>
          <w:szCs w:val="20"/>
        </w:rPr>
      </w:pPr>
      <w:r w:rsidRPr="00003428">
        <w:rPr>
          <w:rFonts w:cs="Arial"/>
          <w:color w:val="000000"/>
          <w:szCs w:val="20"/>
        </w:rPr>
        <w:t xml:space="preserve">the stage of </w:t>
      </w:r>
      <w:r w:rsidRPr="00003428">
        <w:t>development</w:t>
      </w:r>
      <w:r w:rsidRPr="00003428">
        <w:rPr>
          <w:rFonts w:cs="Arial"/>
          <w:color w:val="000000"/>
          <w:szCs w:val="20"/>
        </w:rPr>
        <w:t xml:space="preserve"> of the company;</w:t>
      </w:r>
    </w:p>
    <w:p w:rsidR="00003428" w:rsidRPr="00003428" w:rsidRDefault="00003428" w:rsidP="00003428">
      <w:pPr>
        <w:pStyle w:val="MRBullet"/>
        <w:rPr>
          <w:rFonts w:cs="Arial"/>
          <w:color w:val="000000"/>
          <w:szCs w:val="20"/>
        </w:rPr>
      </w:pPr>
      <w:r w:rsidRPr="00003428">
        <w:rPr>
          <w:rFonts w:cs="Arial"/>
          <w:color w:val="000000"/>
          <w:szCs w:val="20"/>
        </w:rPr>
        <w:t xml:space="preserve">the </w:t>
      </w:r>
      <w:r w:rsidRPr="00003428">
        <w:t>amount</w:t>
      </w:r>
      <w:r w:rsidRPr="00003428">
        <w:rPr>
          <w:rFonts w:cs="Arial"/>
          <w:color w:val="000000"/>
          <w:szCs w:val="20"/>
        </w:rPr>
        <w:t xml:space="preserve"> being raised;</w:t>
      </w:r>
    </w:p>
    <w:p w:rsidR="00003428" w:rsidRPr="00003428" w:rsidRDefault="00003428" w:rsidP="00003428">
      <w:pPr>
        <w:pStyle w:val="MRBullet"/>
        <w:rPr>
          <w:rFonts w:cs="Arial"/>
          <w:color w:val="000000"/>
          <w:szCs w:val="20"/>
        </w:rPr>
      </w:pPr>
      <w:r w:rsidRPr="00003428">
        <w:rPr>
          <w:rFonts w:cs="Arial"/>
          <w:color w:val="000000"/>
          <w:szCs w:val="20"/>
        </w:rPr>
        <w:lastRenderedPageBreak/>
        <w:t xml:space="preserve">the </w:t>
      </w:r>
      <w:r w:rsidRPr="00003428">
        <w:t>type</w:t>
      </w:r>
      <w:r w:rsidR="00FB38A0">
        <w:rPr>
          <w:rFonts w:cs="Arial"/>
          <w:color w:val="000000"/>
          <w:szCs w:val="20"/>
        </w:rPr>
        <w:t xml:space="preserve"> of investor (</w:t>
      </w:r>
      <w:proofErr w:type="spellStart"/>
      <w:r w:rsidR="00FB38A0">
        <w:rPr>
          <w:rFonts w:cs="Arial"/>
          <w:color w:val="000000"/>
          <w:szCs w:val="20"/>
        </w:rPr>
        <w:t>e</w:t>
      </w:r>
      <w:r w:rsidRPr="00003428">
        <w:rPr>
          <w:rFonts w:cs="Arial"/>
          <w:color w:val="000000"/>
          <w:szCs w:val="20"/>
        </w:rPr>
        <w:t>g</w:t>
      </w:r>
      <w:proofErr w:type="spellEnd"/>
      <w:r w:rsidR="00FB38A0">
        <w:rPr>
          <w:rFonts w:cs="Arial"/>
          <w:color w:val="000000"/>
          <w:szCs w:val="20"/>
        </w:rPr>
        <w:t>,</w:t>
      </w:r>
      <w:r w:rsidRPr="00003428">
        <w:rPr>
          <w:rFonts w:cs="Arial"/>
          <w:color w:val="000000"/>
          <w:szCs w:val="20"/>
        </w:rPr>
        <w:t xml:space="preserve"> business angel, angel network, venture capital fund);</w:t>
      </w:r>
    </w:p>
    <w:p w:rsidR="00003428" w:rsidRPr="00003428" w:rsidRDefault="00003428" w:rsidP="00003428">
      <w:pPr>
        <w:pStyle w:val="MRBullet"/>
        <w:rPr>
          <w:rFonts w:cs="Arial"/>
          <w:color w:val="000000"/>
          <w:szCs w:val="20"/>
        </w:rPr>
      </w:pPr>
      <w:r w:rsidRPr="00003428">
        <w:rPr>
          <w:rFonts w:cs="Arial"/>
          <w:color w:val="000000"/>
          <w:szCs w:val="20"/>
        </w:rPr>
        <w:t xml:space="preserve">the </w:t>
      </w:r>
      <w:r w:rsidRPr="00003428">
        <w:t>class</w:t>
      </w:r>
      <w:r w:rsidRPr="00003428">
        <w:rPr>
          <w:rFonts w:cs="Arial"/>
          <w:color w:val="000000"/>
          <w:szCs w:val="20"/>
        </w:rPr>
        <w:t xml:space="preserve"> of share being offered, etc.</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The level of detail required in the heads of terms will vary depending on how familiar the management team of the company and the investors are with the process</w:t>
      </w:r>
      <w:r w:rsidR="00490A5B">
        <w:rPr>
          <w:rFonts w:ascii="Arial" w:hAnsi="Arial" w:cs="Arial"/>
          <w:color w:val="000000"/>
          <w:sz w:val="20"/>
          <w:szCs w:val="20"/>
        </w:rPr>
        <w:t xml:space="preserve">. </w:t>
      </w:r>
      <w:r w:rsidRPr="00003428">
        <w:rPr>
          <w:rFonts w:ascii="Arial" w:hAnsi="Arial" w:cs="Arial"/>
          <w:color w:val="000000"/>
          <w:sz w:val="20"/>
          <w:szCs w:val="20"/>
        </w:rPr>
        <w:t>For example, if the investor is issuing the heads of terms, he or she may leave out a particular provision from the heads of terms because it always follows an industry standard. However, if the company is not aware of what is industry standard, this can cause issues later in the investment process when the investment documents themselves are negotiated.</w:t>
      </w:r>
    </w:p>
    <w:p w:rsidR="009055B3"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Whil</w:t>
      </w:r>
      <w:r w:rsidR="00FB38A0">
        <w:rPr>
          <w:rFonts w:ascii="Arial" w:hAnsi="Arial" w:cs="Arial"/>
          <w:color w:val="000000"/>
          <w:sz w:val="20"/>
          <w:szCs w:val="20"/>
        </w:rPr>
        <w:t>e</w:t>
      </w:r>
      <w:r w:rsidRPr="00003428">
        <w:rPr>
          <w:rFonts w:ascii="Arial" w:hAnsi="Arial" w:cs="Arial"/>
          <w:color w:val="000000"/>
          <w:sz w:val="20"/>
          <w:szCs w:val="20"/>
        </w:rPr>
        <w:t xml:space="preserve"> it is common for heads of terms to be issued by investor(s), it is not unusual for a company to prepare a set of heads of terms to be signed by its proposed investors, or to prepare multiple copies of the same heads of terms with one copy to be signed by each investor</w:t>
      </w:r>
      <w:r w:rsidR="00490A5B">
        <w:rPr>
          <w:rFonts w:ascii="Arial" w:hAnsi="Arial" w:cs="Arial"/>
          <w:color w:val="000000"/>
          <w:sz w:val="20"/>
          <w:szCs w:val="20"/>
        </w:rPr>
        <w:t xml:space="preserve">. </w:t>
      </w:r>
      <w:r w:rsidRPr="00003428">
        <w:rPr>
          <w:rFonts w:ascii="Arial" w:hAnsi="Arial" w:cs="Arial"/>
          <w:color w:val="000000"/>
          <w:sz w:val="20"/>
          <w:szCs w:val="20"/>
        </w:rPr>
        <w:t>Where the investor is intending to issue heads of terms to the company, the indicative terms on which the investor is prepared to make the proposed investment may differ considerably from these heads of terms</w:t>
      </w:r>
      <w:r w:rsidR="00490A5B">
        <w:rPr>
          <w:rFonts w:ascii="Arial" w:hAnsi="Arial" w:cs="Arial"/>
          <w:color w:val="000000"/>
          <w:sz w:val="20"/>
          <w:szCs w:val="20"/>
        </w:rPr>
        <w:t xml:space="preserve">. </w:t>
      </w:r>
    </w:p>
    <w:p w:rsidR="00003428" w:rsidRPr="00003428" w:rsidRDefault="00003428" w:rsidP="00003428">
      <w:pPr>
        <w:pStyle w:val="XXBriefingIntroduction"/>
        <w:rPr>
          <w:rFonts w:ascii="Arial" w:hAnsi="Arial" w:cs="Arial"/>
          <w:sz w:val="24"/>
          <w:szCs w:val="24"/>
        </w:rPr>
      </w:pPr>
      <w:r w:rsidRPr="00003428">
        <w:rPr>
          <w:rFonts w:ascii="Arial" w:hAnsi="Arial" w:cs="Arial"/>
          <w:sz w:val="24"/>
          <w:szCs w:val="24"/>
        </w:rPr>
        <w:t>Regulatory requirements</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There are a number of regulatory requirements for UK companies looking to raise funding</w:t>
      </w:r>
      <w:r w:rsidR="00490A5B">
        <w:rPr>
          <w:rFonts w:ascii="Arial" w:hAnsi="Arial" w:cs="Arial"/>
          <w:color w:val="000000"/>
          <w:sz w:val="20"/>
          <w:szCs w:val="20"/>
        </w:rPr>
        <w:t xml:space="preserve">. </w:t>
      </w:r>
      <w:r w:rsidRPr="00003428">
        <w:rPr>
          <w:rFonts w:ascii="Arial" w:hAnsi="Arial" w:cs="Arial"/>
          <w:color w:val="000000"/>
          <w:sz w:val="20"/>
          <w:szCs w:val="20"/>
        </w:rPr>
        <w:t>The most stringent requirements relate to public companies. However, some of the rules also apply to private limited companies</w:t>
      </w:r>
      <w:r w:rsidR="00490A5B">
        <w:rPr>
          <w:rFonts w:ascii="Arial" w:hAnsi="Arial" w:cs="Arial"/>
          <w:color w:val="000000"/>
          <w:sz w:val="20"/>
          <w:szCs w:val="20"/>
        </w:rPr>
        <w:t xml:space="preserve">. </w:t>
      </w:r>
      <w:r w:rsidRPr="00003428">
        <w:rPr>
          <w:rFonts w:ascii="Arial" w:hAnsi="Arial" w:cs="Arial"/>
          <w:color w:val="000000"/>
          <w:sz w:val="20"/>
          <w:szCs w:val="20"/>
        </w:rPr>
        <w:t>The general rule under the Companies Act 2006 is that a private company cannot offer its shares to the public (or a section of the public)</w:t>
      </w:r>
      <w:r w:rsidR="00490A5B">
        <w:rPr>
          <w:rFonts w:ascii="Arial" w:hAnsi="Arial" w:cs="Arial"/>
          <w:color w:val="000000"/>
          <w:sz w:val="20"/>
          <w:szCs w:val="20"/>
        </w:rPr>
        <w:t xml:space="preserve">. </w:t>
      </w:r>
      <w:r w:rsidRPr="00003428">
        <w:rPr>
          <w:rFonts w:ascii="Arial" w:hAnsi="Arial" w:cs="Arial"/>
          <w:color w:val="000000"/>
          <w:sz w:val="20"/>
          <w:szCs w:val="20"/>
        </w:rPr>
        <w:t>In addition, the Financial Services and Markets Act 2000 contains rules relating to the communication, in the course of business, of an invitation or inducement to engage in investment activity (</w:t>
      </w:r>
      <w:proofErr w:type="spellStart"/>
      <w:r w:rsidRPr="00003428">
        <w:rPr>
          <w:rFonts w:ascii="Arial" w:hAnsi="Arial" w:cs="Arial"/>
          <w:color w:val="000000"/>
          <w:sz w:val="20"/>
          <w:szCs w:val="20"/>
        </w:rPr>
        <w:t>ie</w:t>
      </w:r>
      <w:proofErr w:type="spellEnd"/>
      <w:r w:rsidR="00FB38A0">
        <w:rPr>
          <w:rFonts w:ascii="Arial" w:hAnsi="Arial" w:cs="Arial"/>
          <w:color w:val="000000"/>
          <w:sz w:val="20"/>
          <w:szCs w:val="20"/>
        </w:rPr>
        <w:t>,</w:t>
      </w:r>
      <w:r w:rsidRPr="00003428">
        <w:rPr>
          <w:rFonts w:ascii="Arial" w:hAnsi="Arial" w:cs="Arial"/>
          <w:color w:val="000000"/>
          <w:sz w:val="20"/>
          <w:szCs w:val="20"/>
        </w:rPr>
        <w:t xml:space="preserve"> a "financial promotion") and who these communications can come from/be made to</w:t>
      </w:r>
      <w:r w:rsidR="00490A5B">
        <w:rPr>
          <w:rFonts w:ascii="Arial" w:hAnsi="Arial" w:cs="Arial"/>
          <w:color w:val="000000"/>
          <w:sz w:val="20"/>
          <w:szCs w:val="20"/>
        </w:rPr>
        <w:t xml:space="preserve">. </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An offer to an investor to invest in a UK company would be a financial promotion</w:t>
      </w:r>
      <w:r w:rsidR="00490A5B">
        <w:rPr>
          <w:rFonts w:ascii="Arial" w:hAnsi="Arial" w:cs="Arial"/>
          <w:color w:val="000000"/>
          <w:sz w:val="20"/>
          <w:szCs w:val="20"/>
        </w:rPr>
        <w:t xml:space="preserve">. </w:t>
      </w:r>
      <w:r w:rsidRPr="00003428">
        <w:rPr>
          <w:rFonts w:ascii="Arial" w:hAnsi="Arial" w:cs="Arial"/>
          <w:color w:val="000000"/>
          <w:sz w:val="20"/>
          <w:szCs w:val="20"/>
        </w:rPr>
        <w:t>The general rule is that a financial promotion can only be made by:</w:t>
      </w:r>
    </w:p>
    <w:p w:rsidR="00003428" w:rsidRPr="00003428" w:rsidRDefault="00003428" w:rsidP="00490A5B">
      <w:pPr>
        <w:pStyle w:val="XXBriefingIntroduction"/>
        <w:numPr>
          <w:ilvl w:val="0"/>
          <w:numId w:val="39"/>
        </w:numPr>
        <w:rPr>
          <w:rFonts w:ascii="Arial" w:hAnsi="Arial" w:cs="Arial"/>
          <w:color w:val="000000"/>
          <w:sz w:val="20"/>
          <w:szCs w:val="20"/>
        </w:rPr>
      </w:pPr>
      <w:r w:rsidRPr="00003428">
        <w:rPr>
          <w:rFonts w:ascii="Arial" w:hAnsi="Arial" w:cs="Arial"/>
          <w:color w:val="000000"/>
          <w:sz w:val="20"/>
          <w:szCs w:val="20"/>
        </w:rPr>
        <w:t xml:space="preserve">a Financial Conduct Authority (FCA) authorised person, such as an investment bank or corporate broker, or </w:t>
      </w:r>
    </w:p>
    <w:p w:rsidR="00003428" w:rsidRPr="00003428" w:rsidRDefault="00003428" w:rsidP="00490A5B">
      <w:pPr>
        <w:pStyle w:val="XXBriefingIntroduction"/>
        <w:numPr>
          <w:ilvl w:val="0"/>
          <w:numId w:val="39"/>
        </w:numPr>
        <w:rPr>
          <w:rFonts w:ascii="Arial" w:hAnsi="Arial" w:cs="Arial"/>
          <w:color w:val="000000"/>
          <w:sz w:val="20"/>
          <w:szCs w:val="20"/>
        </w:rPr>
      </w:pPr>
      <w:r w:rsidRPr="00003428">
        <w:rPr>
          <w:rFonts w:ascii="Arial" w:hAnsi="Arial" w:cs="Arial"/>
          <w:color w:val="000000"/>
          <w:sz w:val="20"/>
          <w:szCs w:val="20"/>
        </w:rPr>
        <w:t>another person provided the communication has been approved by an FCA authorised person</w:t>
      </w:r>
      <w:r w:rsidR="00490A5B">
        <w:rPr>
          <w:rFonts w:ascii="Arial" w:hAnsi="Arial" w:cs="Arial"/>
          <w:color w:val="000000"/>
          <w:sz w:val="20"/>
          <w:szCs w:val="20"/>
        </w:rPr>
        <w:t xml:space="preserve">. </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It is a criminal offence to breach this general rule</w:t>
      </w:r>
      <w:r w:rsidR="00490A5B">
        <w:rPr>
          <w:rFonts w:ascii="Arial" w:hAnsi="Arial" w:cs="Arial"/>
          <w:color w:val="000000"/>
          <w:sz w:val="20"/>
          <w:szCs w:val="20"/>
        </w:rPr>
        <w:t xml:space="preserve">. </w:t>
      </w:r>
      <w:r w:rsidRPr="00003428">
        <w:rPr>
          <w:rFonts w:ascii="Arial" w:hAnsi="Arial" w:cs="Arial"/>
          <w:color w:val="000000"/>
          <w:sz w:val="20"/>
          <w:szCs w:val="20"/>
        </w:rPr>
        <w:t>However, there are certain exemptions to this rule depending on who the communication is made to and how that communication is made (for example, if the recipient is a self-certified high net worth individual or a self-certified sophisticated investor).</w:t>
      </w:r>
    </w:p>
    <w:p w:rsidR="00003428" w:rsidRP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If you are in any doubt it is sensible to take specific legal advice on your situation before approaching any prospective investors or entering into any heads of terms or term sheet for an investment</w:t>
      </w:r>
      <w:r w:rsidR="00490A5B">
        <w:rPr>
          <w:rFonts w:ascii="Arial" w:hAnsi="Arial" w:cs="Arial"/>
          <w:color w:val="000000"/>
          <w:sz w:val="20"/>
          <w:szCs w:val="20"/>
        </w:rPr>
        <w:t xml:space="preserve">. </w:t>
      </w:r>
    </w:p>
    <w:p w:rsidR="00003428" w:rsidRDefault="00003428" w:rsidP="00003428">
      <w:pPr>
        <w:pStyle w:val="XXBriefingIntroduction"/>
        <w:rPr>
          <w:rFonts w:ascii="Arial" w:hAnsi="Arial" w:cs="Arial"/>
          <w:color w:val="000000"/>
          <w:sz w:val="20"/>
          <w:szCs w:val="20"/>
        </w:rPr>
      </w:pPr>
      <w:r w:rsidRPr="00003428">
        <w:rPr>
          <w:rFonts w:ascii="Arial" w:hAnsi="Arial" w:cs="Arial"/>
          <w:color w:val="000000"/>
          <w:sz w:val="20"/>
          <w:szCs w:val="20"/>
        </w:rPr>
        <w:t>Please do contact us if you would like to discuss these or any other heads of terms.</w:t>
      </w:r>
    </w:p>
    <w:p w:rsidR="0024378C" w:rsidRDefault="0024378C" w:rsidP="00003428">
      <w:pPr>
        <w:pStyle w:val="XXBriefingIntroduction"/>
        <w:rPr>
          <w:rFonts w:ascii="Arial" w:hAnsi="Arial" w:cs="Arial"/>
          <w:color w:val="000000"/>
          <w:sz w:val="20"/>
          <w:szCs w:val="20"/>
        </w:rPr>
      </w:pPr>
    </w:p>
    <w:p w:rsidR="00FB38A0" w:rsidRDefault="00FB38A0" w:rsidP="00E01622">
      <w:pPr>
        <w:pStyle w:val="XXBriefingIntroduction"/>
        <w:spacing w:before="0"/>
        <w:jc w:val="center"/>
        <w:rPr>
          <w:rFonts w:ascii="Arial" w:hAnsi="Arial" w:cs="Arial"/>
          <w:color w:val="000000"/>
          <w:sz w:val="20"/>
          <w:szCs w:val="20"/>
        </w:rPr>
        <w:sectPr w:rsidR="00FB38A0" w:rsidSect="000A71C7">
          <w:footerReference w:type="default" r:id="rId9"/>
          <w:headerReference w:type="first" r:id="rId10"/>
          <w:footerReference w:type="first" r:id="rId11"/>
          <w:pgSz w:w="11906" w:h="16838" w:code="9"/>
          <w:pgMar w:top="1106" w:right="1274" w:bottom="1008" w:left="864" w:header="677" w:footer="0" w:gutter="0"/>
          <w:cols w:space="708"/>
          <w:titlePg/>
          <w:docGrid w:linePitch="360"/>
        </w:sectPr>
      </w:pPr>
    </w:p>
    <w:p w:rsidR="00E01622" w:rsidRPr="00E01622" w:rsidRDefault="00E01622" w:rsidP="00E01622">
      <w:pPr>
        <w:pStyle w:val="XXBriefingIntroduction"/>
        <w:spacing w:before="0"/>
        <w:jc w:val="center"/>
        <w:rPr>
          <w:rFonts w:ascii="Arial" w:hAnsi="Arial" w:cs="Arial"/>
          <w:b/>
          <w:color w:val="000000"/>
          <w:sz w:val="20"/>
          <w:szCs w:val="20"/>
        </w:rPr>
      </w:pPr>
      <w:r w:rsidRPr="00E01622">
        <w:rPr>
          <w:rFonts w:ascii="Arial" w:hAnsi="Arial" w:cs="Arial"/>
          <w:b/>
          <w:color w:val="000000"/>
          <w:sz w:val="20"/>
          <w:szCs w:val="20"/>
        </w:rPr>
        <w:lastRenderedPageBreak/>
        <w:t>[to be printed on letterhead of the company]</w:t>
      </w:r>
    </w:p>
    <w:p w:rsidR="00E01622" w:rsidRDefault="00E01622" w:rsidP="00E01622">
      <w:pPr>
        <w:pStyle w:val="XXBriefingIntroduction"/>
        <w:spacing w:before="0"/>
        <w:rPr>
          <w:rFonts w:ascii="Arial" w:hAnsi="Arial" w:cs="Arial"/>
          <w:color w:val="000000"/>
          <w:sz w:val="20"/>
          <w:szCs w:val="20"/>
        </w:rPr>
      </w:pPr>
    </w:p>
    <w:p w:rsidR="0011176C" w:rsidRDefault="0011176C" w:rsidP="00E01622">
      <w:pPr>
        <w:pStyle w:val="XXBriefingIntroduction"/>
        <w:spacing w:before="0"/>
        <w:rPr>
          <w:rFonts w:ascii="Arial" w:hAnsi="Arial" w:cs="Arial"/>
          <w:color w:val="000000"/>
          <w:sz w:val="20"/>
          <w:szCs w:val="20"/>
        </w:rPr>
      </w:pPr>
    </w:p>
    <w:p w:rsidR="0011176C" w:rsidRDefault="0011176C" w:rsidP="00E01622">
      <w:pPr>
        <w:pStyle w:val="XXBriefingIntroduction"/>
        <w:spacing w:before="0"/>
        <w:rPr>
          <w:rFonts w:ascii="Arial" w:hAnsi="Arial" w:cs="Arial"/>
          <w:color w:val="000000"/>
          <w:sz w:val="20"/>
          <w:szCs w:val="20"/>
        </w:rPr>
      </w:pPr>
    </w:p>
    <w:p w:rsidR="0011176C" w:rsidRDefault="0011176C" w:rsidP="00E01622">
      <w:pPr>
        <w:pStyle w:val="XXBriefingIntroduction"/>
        <w:spacing w:before="0"/>
        <w:rPr>
          <w:rFonts w:ascii="Arial" w:hAnsi="Arial" w:cs="Arial"/>
          <w:color w:val="000000"/>
          <w:sz w:val="20"/>
          <w:szCs w:val="20"/>
        </w:rPr>
      </w:pPr>
    </w:p>
    <w:p w:rsidR="0011176C" w:rsidRDefault="0011176C" w:rsidP="00E01622">
      <w:pPr>
        <w:pStyle w:val="XXBriefingIntroduction"/>
        <w:spacing w:before="0"/>
        <w:rPr>
          <w:rFonts w:ascii="Arial" w:hAnsi="Arial" w:cs="Arial"/>
          <w:color w:val="000000"/>
          <w:sz w:val="20"/>
          <w:szCs w:val="20"/>
        </w:rPr>
      </w:pPr>
    </w:p>
    <w:p w:rsidR="0011176C" w:rsidRPr="00E01622" w:rsidRDefault="0011176C" w:rsidP="00E01622">
      <w:pPr>
        <w:pStyle w:val="XXBriefingIntroduction"/>
        <w:spacing w:before="0"/>
        <w:rPr>
          <w:rFonts w:ascii="Arial" w:hAnsi="Arial" w:cs="Arial"/>
          <w:color w:val="000000"/>
          <w:sz w:val="20"/>
          <w:szCs w:val="20"/>
        </w:rPr>
      </w:pPr>
    </w:p>
    <w:p w:rsidR="00E01622" w:rsidRPr="00E01622" w:rsidRDefault="00E01622" w:rsidP="00E01622">
      <w:pPr>
        <w:pStyle w:val="XXBriefingIntroduction"/>
        <w:spacing w:before="0"/>
        <w:rPr>
          <w:rFonts w:ascii="Arial" w:hAnsi="Arial" w:cs="Arial"/>
          <w:b/>
          <w:color w:val="000000"/>
          <w:sz w:val="20"/>
          <w:szCs w:val="20"/>
        </w:rPr>
      </w:pPr>
      <w:r w:rsidRPr="00E01622">
        <w:rPr>
          <w:rFonts w:ascii="Arial" w:hAnsi="Arial" w:cs="Arial"/>
          <w:b/>
          <w:color w:val="000000"/>
          <w:sz w:val="20"/>
          <w:szCs w:val="20"/>
        </w:rPr>
        <w:t>Strictly Private and Confidential</w:t>
      </w:r>
    </w:p>
    <w:p w:rsidR="00E01622" w:rsidRPr="00E01622" w:rsidRDefault="00E01622" w:rsidP="00E01622">
      <w:pPr>
        <w:pStyle w:val="XXBriefingIntroduction"/>
        <w:spacing w:before="0"/>
        <w:rPr>
          <w:rFonts w:ascii="Arial" w:hAnsi="Arial" w:cs="Arial"/>
          <w:color w:val="000000"/>
          <w:sz w:val="20"/>
          <w:szCs w:val="20"/>
        </w:rPr>
      </w:pPr>
    </w:p>
    <w:p w:rsidR="00E01622" w:rsidRPr="00E01622" w:rsidRDefault="00E01622" w:rsidP="00E01622">
      <w:pPr>
        <w:pStyle w:val="XXBriefingIntroduction"/>
        <w:spacing w:before="0"/>
        <w:rPr>
          <w:rFonts w:ascii="Arial" w:hAnsi="Arial" w:cs="Arial"/>
          <w:i/>
          <w:color w:val="000000"/>
          <w:sz w:val="20"/>
          <w:szCs w:val="20"/>
        </w:rPr>
      </w:pPr>
      <w:r w:rsidRPr="00E01622">
        <w:rPr>
          <w:rFonts w:ascii="Arial" w:hAnsi="Arial" w:cs="Arial"/>
          <w:i/>
          <w:color w:val="000000"/>
          <w:sz w:val="20"/>
          <w:szCs w:val="20"/>
        </w:rPr>
        <w:t>[name of Investor]</w:t>
      </w:r>
    </w:p>
    <w:p w:rsidR="00E01622" w:rsidRPr="00E01622" w:rsidRDefault="00E01622" w:rsidP="00E01622">
      <w:pPr>
        <w:pStyle w:val="XXBriefingIntroduction"/>
        <w:spacing w:before="0"/>
        <w:rPr>
          <w:rFonts w:ascii="Arial" w:hAnsi="Arial" w:cs="Arial"/>
          <w:color w:val="000000"/>
          <w:sz w:val="20"/>
          <w:szCs w:val="20"/>
        </w:rPr>
      </w:pPr>
      <w:r w:rsidRPr="00E01622">
        <w:rPr>
          <w:rFonts w:ascii="Arial" w:hAnsi="Arial" w:cs="Arial"/>
          <w:color w:val="000000"/>
          <w:sz w:val="20"/>
          <w:szCs w:val="20"/>
        </w:rPr>
        <w:t>[address]</w:t>
      </w:r>
    </w:p>
    <w:p w:rsidR="00E01622" w:rsidRPr="00E01622" w:rsidRDefault="00E01622" w:rsidP="00E01622">
      <w:pPr>
        <w:pStyle w:val="XXBriefingIntroduction"/>
        <w:spacing w:before="0"/>
        <w:rPr>
          <w:rFonts w:ascii="Arial" w:hAnsi="Arial" w:cs="Arial"/>
          <w:color w:val="000000"/>
          <w:sz w:val="20"/>
          <w:szCs w:val="20"/>
        </w:rPr>
      </w:pPr>
    </w:p>
    <w:p w:rsidR="00E01622" w:rsidRPr="00E01622" w:rsidRDefault="00E01622" w:rsidP="00E01622">
      <w:pPr>
        <w:pStyle w:val="XXBriefingIntroduction"/>
        <w:spacing w:before="0"/>
        <w:rPr>
          <w:rFonts w:ascii="Arial" w:hAnsi="Arial" w:cs="Arial"/>
          <w:color w:val="000000"/>
          <w:sz w:val="20"/>
          <w:szCs w:val="20"/>
        </w:rPr>
      </w:pPr>
    </w:p>
    <w:p w:rsidR="00E01622" w:rsidRPr="00E01622" w:rsidRDefault="00E01622" w:rsidP="00E01622">
      <w:pPr>
        <w:pStyle w:val="XXBriefingIntroduction"/>
        <w:spacing w:before="0"/>
        <w:rPr>
          <w:rFonts w:ascii="Arial" w:hAnsi="Arial" w:cs="Arial"/>
          <w:color w:val="000000"/>
          <w:sz w:val="20"/>
          <w:szCs w:val="20"/>
        </w:rPr>
      </w:pPr>
    </w:p>
    <w:p w:rsidR="00E01622" w:rsidRPr="00E01622" w:rsidRDefault="00E01622" w:rsidP="00E01622">
      <w:pPr>
        <w:pStyle w:val="XXBriefingIntroduction"/>
        <w:spacing w:before="0"/>
        <w:rPr>
          <w:rFonts w:ascii="Arial" w:hAnsi="Arial" w:cs="Arial"/>
          <w:color w:val="000000"/>
          <w:sz w:val="20"/>
          <w:szCs w:val="20"/>
        </w:rPr>
      </w:pPr>
    </w:p>
    <w:p w:rsidR="00E01622" w:rsidRDefault="00E01622" w:rsidP="00E01622">
      <w:pPr>
        <w:pStyle w:val="XXBriefingIntroduction"/>
        <w:spacing w:before="0"/>
        <w:rPr>
          <w:rFonts w:ascii="Arial" w:hAnsi="Arial" w:cs="Arial"/>
          <w:color w:val="000000"/>
          <w:sz w:val="20"/>
          <w:szCs w:val="20"/>
        </w:rPr>
      </w:pPr>
      <w:r w:rsidRPr="00E01622">
        <w:rPr>
          <w:rFonts w:ascii="Arial" w:hAnsi="Arial" w:cs="Arial"/>
          <w:color w:val="000000"/>
          <w:sz w:val="20"/>
          <w:szCs w:val="20"/>
        </w:rPr>
        <w:t>[date]</w:t>
      </w:r>
    </w:p>
    <w:p w:rsidR="00E01622" w:rsidRDefault="00E01622" w:rsidP="00E01622">
      <w:pPr>
        <w:pStyle w:val="XXBriefingIntroduction"/>
        <w:spacing w:before="0"/>
        <w:rPr>
          <w:rFonts w:ascii="Arial" w:hAnsi="Arial" w:cs="Arial"/>
          <w:color w:val="000000"/>
          <w:sz w:val="20"/>
          <w:szCs w:val="20"/>
        </w:rPr>
      </w:pPr>
    </w:p>
    <w:p w:rsidR="00E01622" w:rsidRDefault="00E01622" w:rsidP="00E01622">
      <w:pPr>
        <w:pStyle w:val="XXBriefingIntroduction"/>
        <w:spacing w:before="0"/>
        <w:jc w:val="center"/>
        <w:rPr>
          <w:rFonts w:ascii="Arial" w:hAnsi="Arial" w:cs="Arial"/>
          <w:b/>
          <w:color w:val="000000"/>
          <w:sz w:val="20"/>
          <w:szCs w:val="20"/>
        </w:rPr>
      </w:pPr>
      <w:r>
        <w:rPr>
          <w:rFonts w:ascii="Arial" w:hAnsi="Arial" w:cs="Arial"/>
          <w:b/>
          <w:color w:val="000000"/>
          <w:sz w:val="20"/>
          <w:szCs w:val="20"/>
        </w:rPr>
        <w:t>Heads of Terms</w:t>
      </w:r>
    </w:p>
    <w:p w:rsidR="00E01622" w:rsidRDefault="00E01622" w:rsidP="00E01622">
      <w:pPr>
        <w:pStyle w:val="XXBriefingIntroduction"/>
        <w:spacing w:before="0"/>
        <w:jc w:val="center"/>
        <w:rPr>
          <w:rFonts w:ascii="Arial" w:hAnsi="Arial" w:cs="Arial"/>
          <w:b/>
          <w:color w:val="000000"/>
          <w:sz w:val="20"/>
          <w:szCs w:val="20"/>
        </w:rPr>
      </w:pPr>
    </w:p>
    <w:tbl>
      <w:tblPr>
        <w:tblW w:w="9269"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0"/>
        <w:gridCol w:w="6804"/>
      </w:tblGrid>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Company:</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[name of company]</w:t>
            </w:r>
          </w:p>
        </w:tc>
      </w:tr>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Investors:</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[type and number of investors required]</w:t>
            </w:r>
          </w:p>
        </w:tc>
      </w:tr>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Founders:</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[list founders]</w:t>
            </w:r>
          </w:p>
        </w:tc>
      </w:tr>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Investment:</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w:t>
            </w:r>
            <w:proofErr w:type="spellStart"/>
            <w:r w:rsidR="00E159F1">
              <w:rPr>
                <w:rFonts w:cs="Arial"/>
                <w:szCs w:val="20"/>
                <w:lang w:eastAsia="en-US"/>
              </w:rPr>
              <w:t>e</w:t>
            </w:r>
            <w:r w:rsidRPr="00E01622">
              <w:rPr>
                <w:rFonts w:cs="Arial"/>
                <w:szCs w:val="20"/>
                <w:lang w:eastAsia="en-US"/>
              </w:rPr>
              <w:t>g</w:t>
            </w:r>
            <w:proofErr w:type="spellEnd"/>
            <w:r w:rsidR="00E159F1">
              <w:rPr>
                <w:rFonts w:cs="Arial"/>
                <w:szCs w:val="20"/>
                <w:lang w:eastAsia="en-US"/>
              </w:rPr>
              <w:t>,</w:t>
            </w:r>
            <w:r w:rsidRPr="00E01622">
              <w:rPr>
                <w:rFonts w:cs="Arial"/>
                <w:szCs w:val="20"/>
                <w:lang w:eastAsia="en-US"/>
              </w:rPr>
              <w:t xml:space="preserve"> details of required investment amount, valuation, number and class of shares, price per share, percentage shareholding on a fully diluted basis, any tranches and milestones </w:t>
            </w:r>
            <w:proofErr w:type="spellStart"/>
            <w:r w:rsidRPr="00E01622">
              <w:rPr>
                <w:rFonts w:cs="Arial"/>
                <w:szCs w:val="20"/>
                <w:lang w:eastAsia="en-US"/>
              </w:rPr>
              <w:t>etc</w:t>
            </w:r>
            <w:proofErr w:type="spellEnd"/>
            <w:r w:rsidRPr="00E01622">
              <w:rPr>
                <w:rFonts w:cs="Arial"/>
                <w:szCs w:val="20"/>
                <w:lang w:eastAsia="en-US"/>
              </w:rPr>
              <w:t>]</w:t>
            </w:r>
          </w:p>
          <w:p w:rsidR="00E01622" w:rsidRPr="00E01622" w:rsidRDefault="00E01622" w:rsidP="00E159F1">
            <w:pPr>
              <w:spacing w:before="60" w:after="60" w:line="240" w:lineRule="auto"/>
              <w:rPr>
                <w:rFonts w:cs="Arial"/>
                <w:i/>
                <w:szCs w:val="20"/>
                <w:lang w:eastAsia="en-US"/>
              </w:rPr>
            </w:pPr>
            <w:r w:rsidRPr="00E01622">
              <w:rPr>
                <w:rFonts w:cs="Arial"/>
                <w:i/>
                <w:szCs w:val="20"/>
                <w:lang w:eastAsia="en-US"/>
              </w:rPr>
              <w:t>[consider attaching pre- and post-completion share capitalisation tables]</w:t>
            </w:r>
          </w:p>
        </w:tc>
      </w:tr>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Use of proceeds:</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[consider including details as to what subscri</w:t>
            </w:r>
            <w:r w:rsidR="00E159F1">
              <w:rPr>
                <w:rFonts w:cs="Arial"/>
                <w:szCs w:val="20"/>
                <w:lang w:eastAsia="en-US"/>
              </w:rPr>
              <w:t xml:space="preserve">ption monies will be used for </w:t>
            </w:r>
            <w:proofErr w:type="spellStart"/>
            <w:r w:rsidR="00E159F1">
              <w:rPr>
                <w:rFonts w:cs="Arial"/>
                <w:szCs w:val="20"/>
                <w:lang w:eastAsia="en-US"/>
              </w:rPr>
              <w:t>e</w:t>
            </w:r>
            <w:r w:rsidRPr="00E01622">
              <w:rPr>
                <w:rFonts w:cs="Arial"/>
                <w:szCs w:val="20"/>
                <w:lang w:eastAsia="en-US"/>
              </w:rPr>
              <w:t>g</w:t>
            </w:r>
            <w:proofErr w:type="spellEnd"/>
            <w:r w:rsidR="00E159F1">
              <w:rPr>
                <w:rFonts w:cs="Arial"/>
                <w:szCs w:val="20"/>
                <w:lang w:eastAsia="en-US"/>
              </w:rPr>
              <w:t>,</w:t>
            </w:r>
            <w:r w:rsidRPr="00E01622">
              <w:rPr>
                <w:rFonts w:cs="Arial"/>
                <w:szCs w:val="20"/>
                <w:lang w:eastAsia="en-US"/>
              </w:rPr>
              <w:t xml:space="preserve"> to meet the working capital requirements of the company]</w:t>
            </w:r>
          </w:p>
        </w:tc>
      </w:tr>
      <w:tr w:rsidR="00E01622" w:rsidRPr="00E01622" w:rsidTr="0024378C">
        <w:trPr>
          <w:jc w:val="center"/>
        </w:trPr>
        <w:tc>
          <w:tcPr>
            <w:tcW w:w="2445" w:type="dxa"/>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Conditions precedent:</w:t>
            </w:r>
          </w:p>
        </w:tc>
        <w:tc>
          <w:tcPr>
            <w:tcW w:w="6824" w:type="dxa"/>
            <w:gridSpan w:val="2"/>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The investment is conditional on negotiation of definitive legal documents, satisfactory completion of due diligence by investors and approval by our board.</w:t>
            </w:r>
          </w:p>
          <w:p w:rsidR="00E01622" w:rsidRPr="00E01622" w:rsidRDefault="00E01622" w:rsidP="00E01622">
            <w:pPr>
              <w:spacing w:before="120" w:line="240" w:lineRule="auto"/>
              <w:rPr>
                <w:rFonts w:cs="Arial"/>
                <w:szCs w:val="20"/>
                <w:lang w:eastAsia="en-US"/>
              </w:rPr>
            </w:pPr>
            <w:r w:rsidRPr="00E01622">
              <w:rPr>
                <w:rFonts w:cs="Arial"/>
                <w:szCs w:val="20"/>
                <w:lang w:eastAsia="en-US"/>
              </w:rPr>
              <w:t>[</w:t>
            </w:r>
            <w:r w:rsidRPr="00E01622">
              <w:rPr>
                <w:rFonts w:cs="Arial"/>
                <w:i/>
                <w:szCs w:val="20"/>
                <w:lang w:eastAsia="en-US"/>
              </w:rPr>
              <w:t xml:space="preserve">any other conditions precedent?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new service agreements for the Founders, key man and other insurances, EIS criteria </w:t>
            </w:r>
            <w:proofErr w:type="spellStart"/>
            <w:r w:rsidRPr="00E01622">
              <w:rPr>
                <w:rFonts w:cs="Arial"/>
                <w:i/>
                <w:szCs w:val="20"/>
                <w:lang w:eastAsia="en-US"/>
              </w:rPr>
              <w:t>etc</w:t>
            </w:r>
            <w:proofErr w:type="spellEnd"/>
            <w:r w:rsidRPr="00E01622">
              <w:rPr>
                <w:rFonts w:cs="Arial"/>
                <w:szCs w:val="20"/>
                <w:lang w:eastAsia="en-US"/>
              </w:rPr>
              <w:t>]</w:t>
            </w:r>
          </w:p>
          <w:p w:rsidR="00E01622" w:rsidRPr="00E01622" w:rsidRDefault="00E01622" w:rsidP="00E159F1">
            <w:pPr>
              <w:spacing w:before="60" w:after="60" w:line="240" w:lineRule="auto"/>
              <w:rPr>
                <w:rFonts w:cs="Arial"/>
                <w:szCs w:val="20"/>
                <w:lang w:eastAsia="en-US"/>
              </w:rPr>
            </w:pPr>
            <w:r w:rsidRPr="00E01622">
              <w:rPr>
                <w:rFonts w:cs="Arial"/>
                <w:szCs w:val="20"/>
                <w:lang w:eastAsia="en-US"/>
              </w:rPr>
              <w:t>The investment must comply with the money laundering regulations and rules of the Financial Conduct Authority.</w:t>
            </w:r>
          </w:p>
        </w:tc>
      </w:tr>
      <w:tr w:rsidR="00E01622" w:rsidRPr="00E01622" w:rsidTr="0024378C">
        <w:trPr>
          <w:jc w:val="center"/>
        </w:trPr>
        <w:tc>
          <w:tcPr>
            <w:tcW w:w="9269" w:type="dxa"/>
            <w:gridSpan w:val="3"/>
            <w:shd w:val="clear" w:color="auto" w:fill="auto"/>
          </w:tcPr>
          <w:p w:rsidR="00B85F47" w:rsidRDefault="00B85F47" w:rsidP="00E01622">
            <w:pPr>
              <w:spacing w:before="120" w:line="240" w:lineRule="auto"/>
              <w:rPr>
                <w:rFonts w:cs="Arial"/>
                <w:b/>
                <w:szCs w:val="20"/>
                <w:lang w:eastAsia="en-US"/>
              </w:rPr>
            </w:pPr>
          </w:p>
          <w:p w:rsidR="00E01622" w:rsidRPr="00E01622" w:rsidRDefault="00E01622" w:rsidP="00E01622">
            <w:pPr>
              <w:spacing w:before="120" w:line="240" w:lineRule="auto"/>
              <w:rPr>
                <w:rFonts w:cs="Arial"/>
                <w:b/>
                <w:szCs w:val="20"/>
                <w:lang w:eastAsia="en-US"/>
              </w:rPr>
            </w:pPr>
            <w:r w:rsidRPr="00E01622">
              <w:rPr>
                <w:rFonts w:cs="Arial"/>
                <w:b/>
                <w:szCs w:val="20"/>
                <w:lang w:eastAsia="en-US"/>
              </w:rPr>
              <w:t>Articles of Association</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Rights attaching to the shares: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 xml:space="preserve">Each [ordinary / A ordinary / preference </w:t>
            </w:r>
            <w:proofErr w:type="spellStart"/>
            <w:r w:rsidRPr="00E01622">
              <w:rPr>
                <w:rFonts w:cs="Arial"/>
                <w:szCs w:val="20"/>
                <w:lang w:eastAsia="en-US"/>
              </w:rPr>
              <w:t>etc</w:t>
            </w:r>
            <w:proofErr w:type="spellEnd"/>
            <w:r w:rsidRPr="00E01622">
              <w:rPr>
                <w:rFonts w:cs="Arial"/>
                <w:szCs w:val="20"/>
                <w:lang w:eastAsia="en-US"/>
              </w:rPr>
              <w:t>] share will entitle the holder to one vote.</w:t>
            </w:r>
          </w:p>
          <w:p w:rsidR="00E01622" w:rsidRPr="00E01622" w:rsidRDefault="00E01622" w:rsidP="00E159F1">
            <w:pPr>
              <w:spacing w:before="60" w:after="60" w:line="240" w:lineRule="auto"/>
              <w:rPr>
                <w:rFonts w:cs="Arial"/>
                <w:szCs w:val="20"/>
                <w:lang w:eastAsia="en-US"/>
              </w:rPr>
            </w:pPr>
            <w:r w:rsidRPr="00E01622">
              <w:rPr>
                <w:rFonts w:cs="Arial"/>
                <w:szCs w:val="20"/>
                <w:lang w:eastAsia="en-US"/>
              </w:rPr>
              <w:t>[</w:t>
            </w:r>
            <w:r w:rsidRPr="00E01622">
              <w:rPr>
                <w:rFonts w:cs="Arial"/>
                <w:i/>
                <w:szCs w:val="20"/>
                <w:lang w:eastAsia="en-US"/>
              </w:rPr>
              <w:t xml:space="preserve">other specific rights,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dividends, conversion rights, anti-dilution rights, preferential rights on a liquidation, share sale, asset sale or listing etc</w:t>
            </w:r>
            <w:r w:rsidR="00490A5B">
              <w:rPr>
                <w:rFonts w:cs="Arial"/>
                <w:i/>
                <w:szCs w:val="20"/>
                <w:lang w:eastAsia="en-US"/>
              </w:rPr>
              <w:t xml:space="preserve">. </w:t>
            </w:r>
            <w:r w:rsidRPr="00E01622">
              <w:rPr>
                <w:rFonts w:cs="Arial"/>
                <w:i/>
                <w:szCs w:val="20"/>
                <w:lang w:eastAsia="en-US"/>
              </w:rPr>
              <w:t>Consider the impact of these rights on any tax reliefs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EIS/SEIS)</w:t>
            </w:r>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Restrictions: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[consider</w:t>
            </w:r>
            <w:r w:rsidRPr="00E01622">
              <w:rPr>
                <w:rFonts w:cs="Arial"/>
                <w:i/>
                <w:szCs w:val="20"/>
                <w:lang w:eastAsia="en-US"/>
              </w:rPr>
              <w:t xml:space="preserve"> any restrictions on the shares </w:t>
            </w:r>
            <w:proofErr w:type="spellStart"/>
            <w:r w:rsidR="00E159F1" w:rsidRPr="00E159F1">
              <w:rPr>
                <w:rFonts w:cs="Arial"/>
                <w:i/>
                <w:szCs w:val="20"/>
                <w:lang w:eastAsia="en-US"/>
              </w:rPr>
              <w:t>eg</w:t>
            </w:r>
            <w:proofErr w:type="spellEnd"/>
            <w:r w:rsidR="00E159F1" w:rsidRPr="00E159F1">
              <w:rPr>
                <w:rFonts w:cs="Arial"/>
                <w:i/>
                <w:szCs w:val="20"/>
                <w:lang w:eastAsia="en-US"/>
              </w:rPr>
              <w:t>,</w:t>
            </w:r>
            <w:r w:rsidRPr="00E01622">
              <w:rPr>
                <w:rFonts w:cs="Arial"/>
                <w:i/>
                <w:szCs w:val="20"/>
                <w:lang w:eastAsia="en-US"/>
              </w:rPr>
              <w:t xml:space="preserve"> prohibiting shareholders from charging shares, ensuring transferees enter into a deed of adherence </w:t>
            </w:r>
            <w:proofErr w:type="spellStart"/>
            <w:r w:rsidRPr="00E01622">
              <w:rPr>
                <w:rFonts w:cs="Arial"/>
                <w:i/>
                <w:szCs w:val="20"/>
                <w:lang w:eastAsia="en-US"/>
              </w:rPr>
              <w:t>etc</w:t>
            </w:r>
            <w:proofErr w:type="spellEnd"/>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Right to participate pro rata in future rounds: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Shareholders’ usual pre-emption rights on an allotment of shares.</w:t>
            </w:r>
          </w:p>
          <w:p w:rsidR="00E01622" w:rsidRPr="00E01622" w:rsidRDefault="00E01622" w:rsidP="00E01622">
            <w:pPr>
              <w:spacing w:before="120" w:line="240" w:lineRule="auto"/>
              <w:rPr>
                <w:rFonts w:cs="Arial"/>
                <w:szCs w:val="20"/>
                <w:lang w:eastAsia="en-US"/>
              </w:rPr>
            </w:pPr>
            <w:r w:rsidRPr="00E01622">
              <w:rPr>
                <w:rFonts w:cs="Arial"/>
                <w:szCs w:val="20"/>
                <w:lang w:eastAsia="en-US"/>
              </w:rPr>
              <w:t xml:space="preserve">[These rights will also apply on the issue of convertible debt and other </w:t>
            </w:r>
            <w:r w:rsidRPr="00E01622">
              <w:rPr>
                <w:rFonts w:cs="Arial"/>
                <w:szCs w:val="20"/>
                <w:lang w:eastAsia="en-US"/>
              </w:rPr>
              <w:lastRenderedPageBreak/>
              <w:t>convertible securities.]</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lastRenderedPageBreak/>
              <w:t>Transfer of shares: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Shareholders’ usual pre-emption rights on a transfer of shares.</w:t>
            </w:r>
          </w:p>
          <w:p w:rsidR="00E01622" w:rsidRPr="00E01622" w:rsidRDefault="00E01622" w:rsidP="00E159F1">
            <w:pPr>
              <w:spacing w:before="60" w:after="60" w:line="240" w:lineRule="auto"/>
              <w:rPr>
                <w:rFonts w:cs="Arial"/>
                <w:szCs w:val="20"/>
                <w:lang w:eastAsia="en-US"/>
              </w:rPr>
            </w:pPr>
            <w:r w:rsidRPr="00E01622">
              <w:rPr>
                <w:rFonts w:cs="Arial"/>
                <w:szCs w:val="20"/>
                <w:lang w:eastAsia="en-US"/>
              </w:rPr>
              <w:t>[</w:t>
            </w:r>
            <w:r w:rsidRPr="00E01622">
              <w:rPr>
                <w:rFonts w:cs="Arial"/>
                <w:i/>
                <w:szCs w:val="20"/>
                <w:lang w:eastAsia="en-US"/>
              </w:rPr>
              <w:t xml:space="preserve">other matters,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categories of permitted transfers</w:t>
            </w:r>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Leaver provisions: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The Articles shall include market standard good/bad leaver provisions in respect of all shareholders who are also directors, employees or consultants of the Company.</w:t>
            </w:r>
          </w:p>
          <w:p w:rsidR="00E01622" w:rsidRPr="00E01622" w:rsidRDefault="00E01622" w:rsidP="0024378C">
            <w:pPr>
              <w:spacing w:before="120" w:after="60" w:line="240" w:lineRule="auto"/>
              <w:rPr>
                <w:rFonts w:cs="Arial"/>
                <w:i/>
                <w:szCs w:val="20"/>
                <w:lang w:eastAsia="en-US"/>
              </w:rPr>
            </w:pPr>
            <w:r w:rsidRPr="00E01622">
              <w:rPr>
                <w:rFonts w:cs="Arial"/>
                <w:i/>
                <w:szCs w:val="20"/>
                <w:lang w:eastAsia="en-US"/>
              </w:rPr>
              <w:t xml:space="preserve">[consider adding further detail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how such provisions may apply, leaver provisions not applying to certain founder shares </w:t>
            </w:r>
            <w:proofErr w:type="spellStart"/>
            <w:r w:rsidRPr="00E01622">
              <w:rPr>
                <w:rFonts w:cs="Arial"/>
                <w:i/>
                <w:szCs w:val="20"/>
                <w:lang w:eastAsia="en-US"/>
              </w:rPr>
              <w:t>etc</w:t>
            </w:r>
            <w:proofErr w:type="spellEnd"/>
            <w:r w:rsidRPr="00E01622">
              <w:rPr>
                <w:rFonts w:cs="Arial"/>
                <w:i/>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Tag along rights: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On a sale of a controlling interest in the Company, the minority shareholders will have the right to also sell their shares to the same buyer.</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Drag along rights: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If the holders of more than [75]% of the shares wish to sell their shares, they will have the right to require minority shareholders to also sell their shares to the same buyer.</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Directors[/observers]: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[name of investor] will be entitled to appoint one person as [a non-executive investor director] [and] [or] [a non-voting investor observer] for so long as he [(together with his permitted transferees)] hold[s] not less than [  ]% of the issued share capital of the Company.</w:t>
            </w:r>
          </w:p>
        </w:tc>
      </w:tr>
      <w:tr w:rsidR="00E01622" w:rsidRPr="00E01622" w:rsidTr="0024378C">
        <w:trPr>
          <w:jc w:val="center"/>
        </w:trPr>
        <w:tc>
          <w:tcPr>
            <w:tcW w:w="9269" w:type="dxa"/>
            <w:gridSpan w:val="3"/>
            <w:shd w:val="clear" w:color="auto" w:fill="auto"/>
          </w:tcPr>
          <w:p w:rsidR="00B85F47" w:rsidRDefault="00B85F47" w:rsidP="00E01622">
            <w:pPr>
              <w:spacing w:before="120" w:line="240" w:lineRule="auto"/>
              <w:rPr>
                <w:rFonts w:cs="Arial"/>
                <w:b/>
                <w:szCs w:val="20"/>
                <w:lang w:eastAsia="en-US"/>
              </w:rPr>
            </w:pPr>
          </w:p>
          <w:p w:rsidR="00E01622" w:rsidRPr="00E01622" w:rsidRDefault="00E01622" w:rsidP="00E01622">
            <w:pPr>
              <w:spacing w:before="120" w:line="240" w:lineRule="auto"/>
              <w:rPr>
                <w:rFonts w:cs="Arial"/>
                <w:b/>
                <w:szCs w:val="20"/>
                <w:lang w:eastAsia="en-US"/>
              </w:rPr>
            </w:pPr>
            <w:r w:rsidRPr="00E01622">
              <w:rPr>
                <w:rFonts w:cs="Arial"/>
                <w:b/>
                <w:szCs w:val="20"/>
                <w:lang w:eastAsia="en-US"/>
              </w:rPr>
              <w:t>Investment Agreement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Information rights: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 xml:space="preserve">All shareholders will receive the unaudited annual report and accounts of the Company and any group company; </w:t>
            </w:r>
          </w:p>
          <w:p w:rsidR="00E01622" w:rsidRPr="00E01622" w:rsidRDefault="00E01622" w:rsidP="00E01622">
            <w:pPr>
              <w:spacing w:before="120" w:line="240" w:lineRule="auto"/>
              <w:rPr>
                <w:rFonts w:cs="Arial"/>
                <w:szCs w:val="20"/>
                <w:lang w:eastAsia="en-US"/>
              </w:rPr>
            </w:pPr>
            <w:r w:rsidRPr="00E01622">
              <w:rPr>
                <w:rFonts w:cs="Arial"/>
                <w:szCs w:val="20"/>
                <w:lang w:eastAsia="en-US"/>
              </w:rPr>
              <w:t>All directors (including investor director[s]) will receive:</w:t>
            </w:r>
          </w:p>
          <w:p w:rsidR="00E01622" w:rsidRPr="00E01622" w:rsidRDefault="00E01622" w:rsidP="00E159F1">
            <w:pPr>
              <w:numPr>
                <w:ilvl w:val="0"/>
                <w:numId w:val="42"/>
              </w:numPr>
              <w:spacing w:before="240" w:line="240" w:lineRule="auto"/>
              <w:jc w:val="both"/>
              <w:outlineLvl w:val="3"/>
              <w:rPr>
                <w:szCs w:val="20"/>
              </w:rPr>
            </w:pPr>
            <w:r w:rsidRPr="00E01622">
              <w:rPr>
                <w:szCs w:val="20"/>
              </w:rPr>
              <w:t>[quarterly management accounts];</w:t>
            </w:r>
          </w:p>
          <w:p w:rsidR="00E01622" w:rsidRPr="00E01622" w:rsidRDefault="00E01622" w:rsidP="00E159F1">
            <w:pPr>
              <w:numPr>
                <w:ilvl w:val="0"/>
                <w:numId w:val="42"/>
              </w:numPr>
              <w:spacing w:before="240" w:line="240" w:lineRule="auto"/>
              <w:jc w:val="both"/>
              <w:outlineLvl w:val="3"/>
              <w:rPr>
                <w:szCs w:val="20"/>
              </w:rPr>
            </w:pPr>
            <w:r w:rsidRPr="00E01622">
              <w:rPr>
                <w:szCs w:val="20"/>
              </w:rPr>
              <w:t xml:space="preserve">[budget for the next financial year;] [and] </w:t>
            </w:r>
          </w:p>
          <w:p w:rsidR="00E01622" w:rsidRPr="00E01622" w:rsidRDefault="00E01622" w:rsidP="00E159F1">
            <w:pPr>
              <w:numPr>
                <w:ilvl w:val="0"/>
                <w:numId w:val="42"/>
              </w:numPr>
              <w:spacing w:before="240" w:after="60" w:line="240" w:lineRule="auto"/>
              <w:ind w:left="714" w:hanging="357"/>
              <w:jc w:val="both"/>
              <w:outlineLvl w:val="3"/>
              <w:rPr>
                <w:szCs w:val="20"/>
              </w:rPr>
            </w:pPr>
            <w:r w:rsidRPr="00E01622">
              <w:rPr>
                <w:szCs w:val="20"/>
              </w:rPr>
              <w:t>[minutes of all board meetings.]</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Warranties: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Standard reasonable warranties will be given [jointly and] severally by the Company [and the Founders] to cover certain aspects of the business [including [list areas to be covered by warranties (</w:t>
            </w:r>
            <w:proofErr w:type="spellStart"/>
            <w:r w:rsidR="00E159F1">
              <w:rPr>
                <w:rFonts w:cs="Arial"/>
                <w:szCs w:val="20"/>
                <w:lang w:eastAsia="en-US"/>
              </w:rPr>
              <w:t>i</w:t>
            </w:r>
            <w:r w:rsidRPr="00E01622">
              <w:rPr>
                <w:rFonts w:cs="Arial"/>
                <w:szCs w:val="20"/>
                <w:lang w:eastAsia="en-US"/>
              </w:rPr>
              <w:t>e</w:t>
            </w:r>
            <w:proofErr w:type="spellEnd"/>
            <w:r w:rsidR="00E159F1">
              <w:rPr>
                <w:rFonts w:cs="Arial"/>
                <w:szCs w:val="20"/>
                <w:lang w:eastAsia="en-US"/>
              </w:rPr>
              <w:t>,</w:t>
            </w:r>
            <w:r w:rsidRPr="00E01622">
              <w:rPr>
                <w:rFonts w:cs="Arial"/>
                <w:szCs w:val="20"/>
                <w:lang w:eastAsia="en-US"/>
              </w:rPr>
              <w:t xml:space="preserve"> status of the company, business plan, accounts </w:t>
            </w:r>
            <w:proofErr w:type="spellStart"/>
            <w:r w:rsidRPr="00E01622">
              <w:rPr>
                <w:rFonts w:cs="Arial"/>
                <w:szCs w:val="20"/>
                <w:lang w:eastAsia="en-US"/>
              </w:rPr>
              <w:t>etc</w:t>
            </w:r>
            <w:proofErr w:type="spellEnd"/>
            <w:r w:rsidRPr="00E01622">
              <w:rPr>
                <w:rFonts w:cs="Arial"/>
                <w:szCs w:val="20"/>
                <w:lang w:eastAsia="en-US"/>
              </w:rPr>
              <w:t xml:space="preserve">)]. </w:t>
            </w:r>
          </w:p>
          <w:p w:rsidR="00E01622" w:rsidRPr="00E01622" w:rsidRDefault="00E01622" w:rsidP="00E01622">
            <w:pPr>
              <w:spacing w:before="120" w:line="240" w:lineRule="auto"/>
              <w:rPr>
                <w:rFonts w:cs="Arial"/>
                <w:szCs w:val="20"/>
                <w:lang w:eastAsia="en-US"/>
              </w:rPr>
            </w:pPr>
            <w:r w:rsidRPr="00E01622">
              <w:rPr>
                <w:rFonts w:cs="Arial"/>
                <w:szCs w:val="20"/>
                <w:lang w:eastAsia="en-US"/>
              </w:rPr>
              <w:t>[The Founders will also be required to give warranties in relation to their own circumstances.]</w:t>
            </w:r>
          </w:p>
          <w:p w:rsidR="00B85F47" w:rsidRDefault="00E01622" w:rsidP="00E159F1">
            <w:pPr>
              <w:spacing w:before="60" w:after="60" w:line="240" w:lineRule="auto"/>
              <w:rPr>
                <w:rFonts w:cs="Arial"/>
                <w:szCs w:val="20"/>
                <w:lang w:eastAsia="en-US"/>
              </w:rPr>
            </w:pPr>
            <w:r w:rsidRPr="00E01622">
              <w:rPr>
                <w:rFonts w:cs="Arial"/>
                <w:szCs w:val="20"/>
                <w:lang w:eastAsia="en-US"/>
              </w:rPr>
              <w:t>The warranties will be subject to customary exceptions and limitations.</w:t>
            </w:r>
          </w:p>
          <w:p w:rsidR="00E01622" w:rsidRPr="00E01622" w:rsidRDefault="00E01622" w:rsidP="00E159F1">
            <w:pPr>
              <w:spacing w:before="60" w:after="60" w:line="240" w:lineRule="auto"/>
              <w:rPr>
                <w:rFonts w:cs="Arial"/>
                <w:szCs w:val="20"/>
                <w:lang w:eastAsia="en-US"/>
              </w:rPr>
            </w:pPr>
            <w:r w:rsidRPr="00B85F47">
              <w:rPr>
                <w:rFonts w:cs="Arial"/>
                <w:i/>
                <w:szCs w:val="20"/>
                <w:lang w:eastAsia="en-US"/>
              </w:rPr>
              <w:t>[</w:t>
            </w:r>
            <w:r w:rsidRPr="00E01622">
              <w:rPr>
                <w:rFonts w:cs="Arial"/>
                <w:i/>
                <w:szCs w:val="20"/>
                <w:lang w:eastAsia="en-US"/>
              </w:rPr>
              <w:t xml:space="preserve">other matters,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individual limits on liability, aggregate limit on liability (often the amount </w:t>
            </w:r>
            <w:r w:rsidRPr="00E01622">
              <w:rPr>
                <w:rFonts w:cs="Arial"/>
                <w:szCs w:val="20"/>
                <w:lang w:eastAsia="en-US"/>
              </w:rPr>
              <w:t>invested</w:t>
            </w:r>
            <w:r w:rsidRPr="00E01622">
              <w:rPr>
                <w:rFonts w:cs="Arial"/>
                <w:i/>
                <w:szCs w:val="20"/>
                <w:lang w:eastAsia="en-US"/>
              </w:rPr>
              <w:t xml:space="preserve">) </w:t>
            </w:r>
            <w:proofErr w:type="spellStart"/>
            <w:r w:rsidRPr="00E01622">
              <w:rPr>
                <w:rFonts w:cs="Arial"/>
                <w:i/>
                <w:szCs w:val="20"/>
                <w:lang w:eastAsia="en-US"/>
              </w:rPr>
              <w:t>etc</w:t>
            </w:r>
            <w:proofErr w:type="spellEnd"/>
            <w:r w:rsidRPr="00B85F47">
              <w:rPr>
                <w:rFonts w:cs="Arial"/>
                <w:i/>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Consent matters: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Certain operational matters will require the consent of [the investor director] [a majority in number of the investor directors] [the holders of at least 50% of the issued shares] and certain fundamental matters will require the consent of the holders of at least [75%] of the shares.</w:t>
            </w:r>
          </w:p>
          <w:p w:rsidR="00E01622" w:rsidRPr="00E01622" w:rsidRDefault="00E01622" w:rsidP="00E159F1">
            <w:pPr>
              <w:spacing w:before="60" w:after="60" w:line="240" w:lineRule="auto"/>
              <w:rPr>
                <w:rFonts w:cs="Arial"/>
                <w:i/>
                <w:szCs w:val="20"/>
                <w:lang w:eastAsia="en-US"/>
              </w:rPr>
            </w:pPr>
            <w:r w:rsidRPr="00E01622">
              <w:rPr>
                <w:rFonts w:cs="Arial"/>
                <w:i/>
                <w:szCs w:val="20"/>
                <w:lang w:eastAsia="en-US"/>
              </w:rPr>
              <w:t xml:space="preserve">[consider </w:t>
            </w:r>
            <w:r w:rsidRPr="00E01622">
              <w:rPr>
                <w:rFonts w:cs="Arial"/>
                <w:szCs w:val="20"/>
                <w:lang w:eastAsia="en-US"/>
              </w:rPr>
              <w:t>attaching</w:t>
            </w:r>
            <w:r w:rsidRPr="00E01622">
              <w:rPr>
                <w:rFonts w:cs="Arial"/>
                <w:i/>
                <w:szCs w:val="20"/>
                <w:lang w:eastAsia="en-US"/>
              </w:rPr>
              <w:t xml:space="preserve"> list of expected consent matters.]</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Board matters: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Board meetings will be held at a minimum of quarterly intervals.</w:t>
            </w:r>
          </w:p>
          <w:p w:rsidR="00E01622" w:rsidRPr="00E01622" w:rsidRDefault="00E01622" w:rsidP="00E01622">
            <w:pPr>
              <w:spacing w:before="120" w:line="240" w:lineRule="auto"/>
              <w:rPr>
                <w:rFonts w:cs="Arial"/>
                <w:szCs w:val="20"/>
                <w:lang w:eastAsia="en-US"/>
              </w:rPr>
            </w:pPr>
            <w:r w:rsidRPr="00E01622">
              <w:rPr>
                <w:rFonts w:cs="Arial"/>
                <w:szCs w:val="20"/>
                <w:lang w:eastAsia="en-US"/>
              </w:rPr>
              <w:t>[Reasonable][At least [5] days’] written notice is required for all board meetings</w:t>
            </w:r>
            <w:r w:rsidR="00490A5B">
              <w:rPr>
                <w:rFonts w:cs="Arial"/>
                <w:szCs w:val="20"/>
                <w:lang w:eastAsia="en-US"/>
              </w:rPr>
              <w:t xml:space="preserve">. </w:t>
            </w:r>
            <w:r w:rsidRPr="00E01622">
              <w:rPr>
                <w:rFonts w:cs="Arial"/>
                <w:szCs w:val="20"/>
                <w:lang w:eastAsia="en-US"/>
              </w:rPr>
              <w:t>Agendas and any other board papers will be circulated to all directors at the same time as the notice.</w:t>
            </w:r>
          </w:p>
          <w:p w:rsidR="00E01622" w:rsidRPr="00E01622" w:rsidRDefault="00E01622" w:rsidP="00E159F1">
            <w:pPr>
              <w:spacing w:before="60" w:after="60" w:line="240" w:lineRule="auto"/>
              <w:rPr>
                <w:rFonts w:cs="Arial"/>
                <w:szCs w:val="20"/>
                <w:lang w:eastAsia="en-US"/>
              </w:rPr>
            </w:pPr>
            <w:r w:rsidRPr="00E01622">
              <w:rPr>
                <w:rFonts w:cs="Arial"/>
                <w:szCs w:val="20"/>
                <w:lang w:eastAsia="en-US"/>
              </w:rPr>
              <w:t>[</w:t>
            </w:r>
            <w:r w:rsidRPr="00E01622">
              <w:rPr>
                <w:rFonts w:cs="Arial"/>
                <w:i/>
                <w:szCs w:val="20"/>
                <w:lang w:eastAsia="en-US"/>
              </w:rPr>
              <w:t xml:space="preserve">consider further details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quorum requirements, chairman casting vote</w:t>
            </w:r>
            <w:r w:rsidRPr="00E01622">
              <w:rPr>
                <w:rFonts w:cs="Arial"/>
                <w:szCs w:val="20"/>
                <w:lang w:eastAsia="en-US"/>
              </w:rPr>
              <w:t xml:space="preserve"> </w:t>
            </w:r>
            <w:proofErr w:type="spellStart"/>
            <w:r w:rsidRPr="00E01622">
              <w:rPr>
                <w:rFonts w:cs="Arial"/>
                <w:i/>
                <w:szCs w:val="20"/>
                <w:lang w:eastAsia="en-US"/>
              </w:rPr>
              <w:t>etc</w:t>
            </w:r>
            <w:proofErr w:type="spellEnd"/>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lastRenderedPageBreak/>
              <w:t>Option pool:</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what’s the </w:t>
            </w:r>
            <w:r w:rsidRPr="00E01622">
              <w:rPr>
                <w:rFonts w:cs="Arial"/>
                <w:szCs w:val="20"/>
                <w:lang w:eastAsia="en-US"/>
              </w:rPr>
              <w:t>maximum</w:t>
            </w:r>
            <w:r w:rsidRPr="00E01622">
              <w:rPr>
                <w:rFonts w:cs="Arial"/>
                <w:i/>
                <w:szCs w:val="20"/>
                <w:lang w:eastAsia="en-US"/>
              </w:rPr>
              <w:t xml:space="preserve"> number of shares over which options may be granted, how can this figure be increased </w:t>
            </w:r>
            <w:proofErr w:type="spellStart"/>
            <w:r w:rsidRPr="00E01622">
              <w:rPr>
                <w:rFonts w:cs="Arial"/>
                <w:i/>
                <w:szCs w:val="20"/>
                <w:lang w:eastAsia="en-US"/>
              </w:rPr>
              <w:t>etc</w:t>
            </w:r>
            <w:proofErr w:type="spellEnd"/>
            <w:r w:rsidRPr="00E01622">
              <w:rPr>
                <w:rFonts w:cs="Arial"/>
                <w:i/>
                <w:szCs w:val="20"/>
                <w:lang w:eastAsia="en-US"/>
              </w:rPr>
              <w:t>?</w:t>
            </w:r>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w:t>
            </w:r>
            <w:r w:rsidRPr="00E01622">
              <w:rPr>
                <w:rFonts w:cs="Arial"/>
                <w:b/>
                <w:i/>
                <w:szCs w:val="20"/>
                <w:lang w:eastAsia="en-US"/>
              </w:rPr>
              <w:t>Committees</w:t>
            </w:r>
            <w:r w:rsidRPr="00E01622">
              <w:rPr>
                <w:rFonts w:cs="Arial"/>
                <w:b/>
                <w:szCs w:val="20"/>
                <w:lang w:eastAsia="en-US"/>
              </w:rPr>
              <w:t>:]</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w:t>
            </w:r>
            <w:r w:rsidRPr="00E01622">
              <w:rPr>
                <w:rFonts w:cs="Arial"/>
                <w:i/>
                <w:szCs w:val="20"/>
                <w:lang w:eastAsia="en-US"/>
              </w:rPr>
              <w:t xml:space="preserve">will any </w:t>
            </w:r>
            <w:r w:rsidRPr="00E01622">
              <w:rPr>
                <w:rFonts w:cs="Arial"/>
                <w:szCs w:val="20"/>
                <w:lang w:eastAsia="en-US"/>
              </w:rPr>
              <w:t>committees</w:t>
            </w:r>
            <w:r w:rsidRPr="00E01622">
              <w:rPr>
                <w:rFonts w:cs="Arial"/>
                <w:i/>
                <w:szCs w:val="20"/>
                <w:lang w:eastAsia="en-US"/>
              </w:rPr>
              <w:t xml:space="preserve"> be created </w:t>
            </w:r>
            <w:proofErr w:type="spellStart"/>
            <w:r w:rsidR="00E159F1">
              <w:rPr>
                <w:rFonts w:cs="Arial"/>
                <w:i/>
                <w:szCs w:val="20"/>
                <w:lang w:eastAsia="en-US"/>
              </w:rPr>
              <w:t>eg</w:t>
            </w:r>
            <w:proofErr w:type="spellEnd"/>
            <w:r w:rsidR="00E159F1">
              <w:rPr>
                <w:rFonts w:cs="Arial"/>
                <w:i/>
                <w:szCs w:val="20"/>
                <w:lang w:eastAsia="en-US"/>
              </w:rPr>
              <w:t>,</w:t>
            </w:r>
            <w:r w:rsidRPr="00E01622">
              <w:rPr>
                <w:rFonts w:cs="Arial"/>
                <w:i/>
                <w:szCs w:val="20"/>
                <w:lang w:eastAsia="en-US"/>
              </w:rPr>
              <w:t xml:space="preserve"> a remuneration committee or an audit committee?  Who will sit on any such committees and, what will the committees be responsible for </w:t>
            </w:r>
            <w:proofErr w:type="spellStart"/>
            <w:r w:rsidRPr="00E01622">
              <w:rPr>
                <w:rFonts w:cs="Arial"/>
                <w:i/>
                <w:szCs w:val="20"/>
                <w:lang w:eastAsia="en-US"/>
              </w:rPr>
              <w:t>etc</w:t>
            </w:r>
            <w:proofErr w:type="spellEnd"/>
            <w:r w:rsidRPr="00E01622">
              <w:rPr>
                <w:rFonts w:cs="Arial"/>
                <w:szCs w:val="20"/>
                <w:lang w:eastAsia="en-US"/>
              </w:rPr>
              <w:t>]</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Restrictive covenants:</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The investment agreement will include non-compete and non-solicitation provisions for each Founder [and key employees] whilst a shareholder/director/employee/consultant and for a period of [6] months thereafter.</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Fees:</w:t>
            </w:r>
          </w:p>
        </w:tc>
        <w:tc>
          <w:tcPr>
            <w:tcW w:w="6804" w:type="dxa"/>
            <w:shd w:val="clear" w:color="auto" w:fill="auto"/>
          </w:tcPr>
          <w:p w:rsidR="00E01622" w:rsidRPr="00E01622" w:rsidRDefault="00E01622" w:rsidP="0024378C">
            <w:pPr>
              <w:spacing w:before="120" w:after="60" w:line="240" w:lineRule="auto"/>
              <w:rPr>
                <w:rFonts w:cs="Arial"/>
                <w:szCs w:val="20"/>
              </w:rPr>
            </w:pPr>
            <w:r w:rsidRPr="00E01622">
              <w:rPr>
                <w:rFonts w:cs="Arial"/>
                <w:szCs w:val="20"/>
              </w:rPr>
              <w:t xml:space="preserve">Each </w:t>
            </w:r>
            <w:r w:rsidRPr="00E01622">
              <w:rPr>
                <w:rFonts w:cs="Arial"/>
                <w:szCs w:val="20"/>
                <w:lang w:eastAsia="en-US"/>
              </w:rPr>
              <w:t>party</w:t>
            </w:r>
            <w:r w:rsidRPr="00E01622">
              <w:rPr>
                <w:rFonts w:cs="Arial"/>
                <w:szCs w:val="20"/>
              </w:rPr>
              <w:t xml:space="preserve"> shall be responsible for its own costs and expenses.</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Law</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The agreements will be governed by the laws of England and Wales.</w:t>
            </w:r>
          </w:p>
        </w:tc>
      </w:tr>
      <w:tr w:rsidR="00E01622" w:rsidRPr="00E01622" w:rsidTr="0024378C">
        <w:trPr>
          <w:jc w:val="center"/>
        </w:trPr>
        <w:tc>
          <w:tcPr>
            <w:tcW w:w="2465" w:type="dxa"/>
            <w:gridSpan w:val="2"/>
            <w:shd w:val="clear" w:color="auto" w:fill="auto"/>
          </w:tcPr>
          <w:p w:rsidR="00E01622" w:rsidRPr="00E01622" w:rsidRDefault="00E01622" w:rsidP="00E01622">
            <w:pPr>
              <w:spacing w:before="120" w:line="240" w:lineRule="auto"/>
              <w:rPr>
                <w:rFonts w:cs="Arial"/>
                <w:b/>
                <w:szCs w:val="20"/>
                <w:lang w:eastAsia="en-US"/>
              </w:rPr>
            </w:pPr>
            <w:r w:rsidRPr="00E01622">
              <w:rPr>
                <w:rFonts w:cs="Arial"/>
                <w:b/>
                <w:szCs w:val="20"/>
                <w:lang w:eastAsia="en-US"/>
              </w:rPr>
              <w:t>Anticipated completion date:</w:t>
            </w:r>
          </w:p>
        </w:tc>
        <w:tc>
          <w:tcPr>
            <w:tcW w:w="6804" w:type="dxa"/>
            <w:shd w:val="clear" w:color="auto" w:fill="auto"/>
          </w:tcPr>
          <w:p w:rsidR="00E01622" w:rsidRPr="00E01622" w:rsidRDefault="00E01622" w:rsidP="0024378C">
            <w:pPr>
              <w:spacing w:before="120" w:after="60" w:line="240" w:lineRule="auto"/>
              <w:rPr>
                <w:rFonts w:cs="Arial"/>
                <w:szCs w:val="20"/>
                <w:lang w:eastAsia="en-US"/>
              </w:rPr>
            </w:pPr>
            <w:r w:rsidRPr="00E01622">
              <w:rPr>
                <w:rFonts w:cs="Arial"/>
                <w:szCs w:val="20"/>
                <w:lang w:eastAsia="en-US"/>
              </w:rPr>
              <w:t>[insert date]</w:t>
            </w:r>
          </w:p>
        </w:tc>
      </w:tr>
    </w:tbl>
    <w:p w:rsidR="00490A5B" w:rsidRDefault="00490A5B" w:rsidP="00490A5B">
      <w:pPr>
        <w:pStyle w:val="XXBriefingIntroduction"/>
        <w:spacing w:before="0"/>
        <w:rPr>
          <w:rFonts w:ascii="Arial" w:hAnsi="Arial" w:cs="Arial"/>
          <w:b/>
          <w:color w:val="000000"/>
          <w:sz w:val="20"/>
          <w:szCs w:val="20"/>
        </w:rPr>
      </w:pPr>
    </w:p>
    <w:p w:rsidR="00E159F1" w:rsidRDefault="00E159F1" w:rsidP="00490A5B">
      <w:pPr>
        <w:pStyle w:val="XXBriefingIntroduction"/>
        <w:spacing w:before="0"/>
        <w:rPr>
          <w:rFonts w:ascii="Arial" w:hAnsi="Arial" w:cs="Arial"/>
          <w:b/>
          <w:color w:val="000000"/>
          <w:sz w:val="20"/>
          <w:szCs w:val="20"/>
        </w:rPr>
      </w:pPr>
    </w:p>
    <w:p w:rsidR="00490A5B" w:rsidRPr="009D45DA" w:rsidRDefault="00490A5B" w:rsidP="001B3A11">
      <w:pPr>
        <w:pStyle w:val="MRheading1"/>
        <w:rPr>
          <w:sz w:val="20"/>
          <w:u w:val="none"/>
          <w:lang w:eastAsia="en-US"/>
        </w:rPr>
      </w:pPr>
      <w:bookmarkStart w:id="1" w:name="_Ref278893460"/>
      <w:r w:rsidRPr="009D45DA">
        <w:rPr>
          <w:sz w:val="20"/>
          <w:u w:val="none"/>
          <w:lang w:eastAsia="en-US"/>
        </w:rPr>
        <w:t>Confidentiality</w:t>
      </w:r>
      <w:bookmarkEnd w:id="1"/>
    </w:p>
    <w:p w:rsidR="0024378C" w:rsidRDefault="0024378C" w:rsidP="0024378C">
      <w:pPr>
        <w:keepNext/>
        <w:ind w:left="720"/>
        <w:jc w:val="both"/>
        <w:outlineLvl w:val="0"/>
        <w:rPr>
          <w:rFonts w:cs="Arial"/>
          <w:b/>
          <w:szCs w:val="20"/>
          <w:lang w:eastAsia="en-US"/>
        </w:rPr>
      </w:pPr>
    </w:p>
    <w:p w:rsidR="00490A5B" w:rsidRPr="00490A5B" w:rsidRDefault="00490A5B" w:rsidP="0024378C">
      <w:pPr>
        <w:ind w:left="709" w:right="554"/>
        <w:jc w:val="both"/>
        <w:outlineLvl w:val="1"/>
        <w:rPr>
          <w:rFonts w:cs="Arial"/>
          <w:szCs w:val="20"/>
          <w:lang w:eastAsia="en-US"/>
        </w:rPr>
      </w:pPr>
      <w:r w:rsidRPr="00490A5B">
        <w:rPr>
          <w:rFonts w:cs="Arial"/>
          <w:szCs w:val="20"/>
          <w:lang w:eastAsia="en-US"/>
        </w:rPr>
        <w:t xml:space="preserve">These Heads of Terms are written on the basis that their contents and existence are confidential and will not (except with the agreement in writing of the Company or in order to comply with any statutory or stock exchange or other regulatory requirements) be revealed by the investor(s) to any third party (other than their employees, professional advisors and directors to whom the disclosure of such information is essential and who, in each case, are informed of, and agree to be bound by, the confidential nature of the contents of these Heads of Terms) or be the subject of any announcement. </w:t>
      </w:r>
    </w:p>
    <w:p w:rsidR="00490A5B" w:rsidRPr="00490A5B" w:rsidRDefault="00490A5B" w:rsidP="00490A5B">
      <w:pPr>
        <w:ind w:firstLine="102"/>
        <w:jc w:val="both"/>
        <w:rPr>
          <w:szCs w:val="20"/>
          <w:lang w:eastAsia="en-US"/>
        </w:rPr>
      </w:pPr>
    </w:p>
    <w:p w:rsidR="00490A5B" w:rsidRDefault="00490A5B" w:rsidP="0024378C">
      <w:pPr>
        <w:ind w:left="709" w:right="554"/>
        <w:jc w:val="both"/>
        <w:outlineLvl w:val="1"/>
        <w:rPr>
          <w:szCs w:val="20"/>
          <w:lang w:eastAsia="en-US"/>
        </w:rPr>
      </w:pPr>
      <w:r w:rsidRPr="00490A5B">
        <w:rPr>
          <w:szCs w:val="20"/>
          <w:lang w:eastAsia="en-US"/>
        </w:rPr>
        <w:t xml:space="preserve">The </w:t>
      </w:r>
      <w:r w:rsidRPr="00490A5B">
        <w:rPr>
          <w:rFonts w:cs="Arial"/>
          <w:szCs w:val="20"/>
          <w:lang w:eastAsia="en-US"/>
        </w:rPr>
        <w:t>investor</w:t>
      </w:r>
      <w:r w:rsidRPr="00490A5B">
        <w:rPr>
          <w:szCs w:val="20"/>
          <w:lang w:eastAsia="en-US"/>
        </w:rPr>
        <w:t xml:space="preserve">(s) agree(s) not to use any information in these </w:t>
      </w:r>
      <w:r w:rsidRPr="00490A5B">
        <w:rPr>
          <w:rFonts w:cs="Arial"/>
          <w:szCs w:val="20"/>
          <w:lang w:eastAsia="en-US"/>
        </w:rPr>
        <w:t>Heads</w:t>
      </w:r>
      <w:r w:rsidRPr="00490A5B">
        <w:rPr>
          <w:szCs w:val="20"/>
          <w:lang w:eastAsia="en-US"/>
        </w:rPr>
        <w:t xml:space="preserve"> of Terms for any purpose other than to consider whether to make an investment in the Company</w:t>
      </w:r>
    </w:p>
    <w:p w:rsidR="00490A5B" w:rsidRPr="00490A5B" w:rsidRDefault="00490A5B" w:rsidP="00490A5B">
      <w:pPr>
        <w:jc w:val="both"/>
        <w:rPr>
          <w:szCs w:val="20"/>
          <w:lang w:eastAsia="en-US"/>
        </w:rPr>
      </w:pPr>
    </w:p>
    <w:p w:rsidR="00490A5B" w:rsidRPr="009D45DA" w:rsidRDefault="00490A5B" w:rsidP="001B3A11">
      <w:pPr>
        <w:pStyle w:val="MRheading1"/>
        <w:rPr>
          <w:sz w:val="20"/>
          <w:u w:val="none"/>
          <w:lang w:eastAsia="en-US"/>
        </w:rPr>
      </w:pPr>
      <w:r w:rsidRPr="009D45DA">
        <w:rPr>
          <w:sz w:val="20"/>
          <w:u w:val="none"/>
          <w:lang w:eastAsia="en-US"/>
        </w:rPr>
        <w:t>Applicable law</w:t>
      </w:r>
    </w:p>
    <w:p w:rsidR="0024378C" w:rsidRPr="00490A5B" w:rsidRDefault="0024378C" w:rsidP="0024378C">
      <w:pPr>
        <w:keepNext/>
        <w:ind w:left="720"/>
        <w:jc w:val="both"/>
        <w:outlineLvl w:val="0"/>
        <w:rPr>
          <w:rFonts w:cs="Arial"/>
          <w:b/>
          <w:szCs w:val="20"/>
          <w:lang w:eastAsia="en-US"/>
        </w:rPr>
      </w:pPr>
    </w:p>
    <w:p w:rsidR="00490A5B" w:rsidRDefault="00490A5B" w:rsidP="0024378C">
      <w:pPr>
        <w:ind w:left="709" w:right="554"/>
        <w:jc w:val="both"/>
        <w:outlineLvl w:val="1"/>
        <w:rPr>
          <w:rFonts w:cs="Arial"/>
          <w:szCs w:val="20"/>
          <w:lang w:eastAsia="en-US"/>
        </w:rPr>
      </w:pPr>
      <w:r w:rsidRPr="00490A5B">
        <w:rPr>
          <w:rFonts w:cs="Arial"/>
          <w:szCs w:val="20"/>
          <w:lang w:eastAsia="en-US"/>
        </w:rPr>
        <w:t xml:space="preserve">This letter (and any dispute or claim relating to it or its subject matter (including non-contractual claims)) is governed by </w:t>
      </w:r>
      <w:r w:rsidR="00B85F47">
        <w:rPr>
          <w:rFonts w:cs="Arial"/>
          <w:szCs w:val="20"/>
          <w:lang w:eastAsia="en-US"/>
        </w:rPr>
        <w:t>the</w:t>
      </w:r>
      <w:r w:rsidRPr="00490A5B">
        <w:rPr>
          <w:rFonts w:cs="Arial"/>
          <w:szCs w:val="20"/>
          <w:lang w:eastAsia="en-US"/>
        </w:rPr>
        <w:t xml:space="preserve"> law </w:t>
      </w:r>
      <w:r w:rsidR="00B85F47" w:rsidRPr="00490A5B">
        <w:rPr>
          <w:rFonts w:cs="Arial"/>
          <w:szCs w:val="20"/>
          <w:lang w:eastAsia="en-US"/>
        </w:rPr>
        <w:t xml:space="preserve">of England and Wales </w:t>
      </w:r>
      <w:r w:rsidRPr="00490A5B">
        <w:rPr>
          <w:rFonts w:cs="Arial"/>
          <w:szCs w:val="20"/>
          <w:lang w:eastAsia="en-US"/>
        </w:rPr>
        <w:t>and on acceptance the parties submit to the exclusive jurisdiction of the courts of England and Wales.</w:t>
      </w:r>
    </w:p>
    <w:p w:rsidR="00490A5B" w:rsidRPr="00490A5B" w:rsidRDefault="00490A5B" w:rsidP="00490A5B">
      <w:pPr>
        <w:tabs>
          <w:tab w:val="num" w:pos="0"/>
        </w:tabs>
        <w:jc w:val="both"/>
        <w:rPr>
          <w:rFonts w:cs="Arial"/>
          <w:szCs w:val="20"/>
          <w:lang w:eastAsia="en-US"/>
        </w:rPr>
      </w:pPr>
    </w:p>
    <w:p w:rsidR="00490A5B" w:rsidRPr="009D45DA" w:rsidRDefault="00490A5B" w:rsidP="001B3A11">
      <w:pPr>
        <w:pStyle w:val="MRheading1"/>
        <w:rPr>
          <w:sz w:val="20"/>
          <w:u w:val="none"/>
          <w:lang w:eastAsia="en-US"/>
        </w:rPr>
      </w:pPr>
      <w:r w:rsidRPr="009D45DA">
        <w:rPr>
          <w:sz w:val="20"/>
          <w:u w:val="none"/>
          <w:lang w:eastAsia="en-US"/>
        </w:rPr>
        <w:t>Expiry date</w:t>
      </w:r>
    </w:p>
    <w:p w:rsidR="0024378C" w:rsidRPr="00490A5B" w:rsidRDefault="0024378C" w:rsidP="0024378C">
      <w:pPr>
        <w:keepNext/>
        <w:ind w:left="720"/>
        <w:jc w:val="both"/>
        <w:outlineLvl w:val="0"/>
        <w:rPr>
          <w:rFonts w:cs="Arial"/>
          <w:b/>
          <w:szCs w:val="20"/>
          <w:lang w:eastAsia="en-US"/>
        </w:rPr>
      </w:pPr>
    </w:p>
    <w:p w:rsidR="00490A5B" w:rsidRDefault="00490A5B" w:rsidP="0024378C">
      <w:pPr>
        <w:ind w:left="709" w:right="554"/>
        <w:jc w:val="both"/>
        <w:outlineLvl w:val="1"/>
        <w:rPr>
          <w:rFonts w:cs="Arial"/>
          <w:szCs w:val="20"/>
          <w:lang w:eastAsia="en-US"/>
        </w:rPr>
      </w:pPr>
      <w:r w:rsidRPr="00490A5B">
        <w:rPr>
          <w:rFonts w:cs="Arial"/>
          <w:szCs w:val="20"/>
          <w:lang w:eastAsia="en-US"/>
        </w:rPr>
        <w:t>The investor(s) is/are requested to confirm their acceptance of the terms of our proposal within 14 days of the date of this letter, failing which our proposal will lapse.</w:t>
      </w:r>
    </w:p>
    <w:p w:rsidR="00490A5B" w:rsidRPr="00490A5B" w:rsidRDefault="00490A5B" w:rsidP="00490A5B">
      <w:pPr>
        <w:tabs>
          <w:tab w:val="num" w:pos="0"/>
        </w:tabs>
        <w:jc w:val="both"/>
        <w:rPr>
          <w:rFonts w:cs="Arial"/>
          <w:szCs w:val="20"/>
          <w:lang w:eastAsia="en-US"/>
        </w:rPr>
      </w:pPr>
    </w:p>
    <w:p w:rsidR="00490A5B" w:rsidRPr="009D45DA" w:rsidRDefault="00490A5B" w:rsidP="001B3A11">
      <w:pPr>
        <w:pStyle w:val="MRheading1"/>
        <w:rPr>
          <w:sz w:val="20"/>
          <w:u w:val="none"/>
          <w:lang w:eastAsia="en-US"/>
        </w:rPr>
      </w:pPr>
      <w:r w:rsidRPr="009D45DA">
        <w:rPr>
          <w:sz w:val="20"/>
          <w:u w:val="none"/>
          <w:lang w:eastAsia="en-US"/>
        </w:rPr>
        <w:t>No intention to create legal relations</w:t>
      </w:r>
    </w:p>
    <w:p w:rsidR="0024378C" w:rsidRPr="00490A5B" w:rsidRDefault="0024378C" w:rsidP="0024378C">
      <w:pPr>
        <w:keepNext/>
        <w:ind w:left="720"/>
        <w:jc w:val="both"/>
        <w:outlineLvl w:val="0"/>
        <w:rPr>
          <w:rFonts w:cs="Arial"/>
          <w:b/>
          <w:szCs w:val="20"/>
          <w:lang w:eastAsia="en-US"/>
        </w:rPr>
      </w:pPr>
    </w:p>
    <w:p w:rsidR="00490A5B" w:rsidRDefault="00490A5B" w:rsidP="0024378C">
      <w:pPr>
        <w:ind w:left="709" w:right="554"/>
        <w:jc w:val="both"/>
        <w:outlineLvl w:val="1"/>
        <w:rPr>
          <w:rFonts w:cs="Arial"/>
          <w:szCs w:val="20"/>
          <w:lang w:eastAsia="en-US"/>
        </w:rPr>
      </w:pPr>
      <w:r w:rsidRPr="00490A5B">
        <w:rPr>
          <w:rFonts w:cs="Arial"/>
          <w:szCs w:val="20"/>
          <w:lang w:eastAsia="en-US"/>
        </w:rPr>
        <w:t xml:space="preserve">Except for the provisions of each of paragraphs </w:t>
      </w:r>
      <w:r w:rsidRPr="00490A5B">
        <w:rPr>
          <w:rFonts w:cs="Arial"/>
          <w:szCs w:val="20"/>
          <w:lang w:eastAsia="en-US"/>
        </w:rPr>
        <w:fldChar w:fldCharType="begin"/>
      </w:r>
      <w:r w:rsidRPr="00490A5B">
        <w:rPr>
          <w:rFonts w:cs="Arial"/>
          <w:szCs w:val="20"/>
          <w:lang w:eastAsia="en-US"/>
        </w:rPr>
        <w:instrText xml:space="preserve"> REF _Ref278893460 \r \h </w:instrText>
      </w:r>
      <w:r>
        <w:rPr>
          <w:rFonts w:cs="Arial"/>
          <w:szCs w:val="20"/>
          <w:lang w:eastAsia="en-US"/>
        </w:rPr>
        <w:instrText xml:space="preserve"> \* MERGEFORMAT </w:instrText>
      </w:r>
      <w:r w:rsidRPr="00490A5B">
        <w:rPr>
          <w:rFonts w:cs="Arial"/>
          <w:szCs w:val="20"/>
          <w:lang w:eastAsia="en-US"/>
        </w:rPr>
      </w:r>
      <w:r w:rsidRPr="00490A5B">
        <w:rPr>
          <w:rFonts w:cs="Arial"/>
          <w:szCs w:val="20"/>
          <w:lang w:eastAsia="en-US"/>
        </w:rPr>
        <w:fldChar w:fldCharType="separate"/>
      </w:r>
      <w:r w:rsidR="00D24D41">
        <w:rPr>
          <w:rFonts w:cs="Arial"/>
          <w:szCs w:val="20"/>
          <w:lang w:eastAsia="en-US"/>
        </w:rPr>
        <w:t>1</w:t>
      </w:r>
      <w:r w:rsidRPr="00490A5B">
        <w:rPr>
          <w:rFonts w:cs="Arial"/>
          <w:szCs w:val="20"/>
          <w:lang w:eastAsia="en-US"/>
        </w:rPr>
        <w:fldChar w:fldCharType="end"/>
      </w:r>
      <w:r w:rsidRPr="00490A5B">
        <w:rPr>
          <w:rFonts w:cs="Arial"/>
          <w:szCs w:val="20"/>
          <w:lang w:eastAsia="en-US"/>
        </w:rPr>
        <w:t xml:space="preserve"> to </w:t>
      </w:r>
      <w:r w:rsidRPr="00490A5B">
        <w:rPr>
          <w:rFonts w:cs="Arial"/>
          <w:szCs w:val="20"/>
          <w:lang w:eastAsia="en-US"/>
        </w:rPr>
        <w:fldChar w:fldCharType="begin"/>
      </w:r>
      <w:r w:rsidRPr="00490A5B">
        <w:rPr>
          <w:rFonts w:cs="Arial"/>
          <w:szCs w:val="20"/>
          <w:lang w:eastAsia="en-US"/>
        </w:rPr>
        <w:instrText xml:space="preserve"> REF _Ref278893474 \r \h </w:instrText>
      </w:r>
      <w:r>
        <w:rPr>
          <w:rFonts w:cs="Arial"/>
          <w:szCs w:val="20"/>
          <w:lang w:eastAsia="en-US"/>
        </w:rPr>
        <w:instrText xml:space="preserve"> \* MERGEFORMAT </w:instrText>
      </w:r>
      <w:r w:rsidRPr="00490A5B">
        <w:rPr>
          <w:rFonts w:cs="Arial"/>
          <w:szCs w:val="20"/>
          <w:lang w:eastAsia="en-US"/>
        </w:rPr>
      </w:r>
      <w:r w:rsidRPr="00490A5B">
        <w:rPr>
          <w:rFonts w:cs="Arial"/>
          <w:szCs w:val="20"/>
          <w:lang w:eastAsia="en-US"/>
        </w:rPr>
        <w:fldChar w:fldCharType="separate"/>
      </w:r>
      <w:r w:rsidR="00D24D41">
        <w:rPr>
          <w:rFonts w:cs="Arial"/>
          <w:szCs w:val="20"/>
          <w:lang w:eastAsia="en-US"/>
        </w:rPr>
        <w:t>5</w:t>
      </w:r>
      <w:r w:rsidRPr="00490A5B">
        <w:rPr>
          <w:rFonts w:cs="Arial"/>
          <w:szCs w:val="20"/>
          <w:lang w:eastAsia="en-US"/>
        </w:rPr>
        <w:fldChar w:fldCharType="end"/>
      </w:r>
      <w:r w:rsidRPr="00490A5B">
        <w:rPr>
          <w:rFonts w:cs="Arial"/>
          <w:szCs w:val="20"/>
          <w:lang w:eastAsia="en-US"/>
        </w:rPr>
        <w:t xml:space="preserve"> (inclusive), which are intended to create legally binding obligations between the parties, these Heads of Terms set out indicative </w:t>
      </w:r>
      <w:r w:rsidRPr="00490A5B">
        <w:rPr>
          <w:rFonts w:cs="Arial"/>
          <w:szCs w:val="20"/>
          <w:lang w:eastAsia="en-US"/>
        </w:rPr>
        <w:lastRenderedPageBreak/>
        <w:t xml:space="preserve">investment terms which we would be prepared to offer to investors and will not give rise to any contract between us. </w:t>
      </w:r>
    </w:p>
    <w:p w:rsidR="00490A5B" w:rsidRPr="00490A5B" w:rsidRDefault="00490A5B" w:rsidP="00490A5B">
      <w:pPr>
        <w:tabs>
          <w:tab w:val="num" w:pos="0"/>
        </w:tabs>
        <w:jc w:val="both"/>
        <w:rPr>
          <w:rFonts w:cs="Arial"/>
          <w:szCs w:val="20"/>
          <w:lang w:eastAsia="en-US"/>
        </w:rPr>
      </w:pPr>
    </w:p>
    <w:p w:rsidR="00490A5B" w:rsidRPr="009D45DA" w:rsidRDefault="00490A5B" w:rsidP="001B3A11">
      <w:pPr>
        <w:pStyle w:val="MRheading1"/>
        <w:rPr>
          <w:sz w:val="20"/>
          <w:u w:val="none"/>
          <w:lang w:eastAsia="en-US"/>
        </w:rPr>
      </w:pPr>
      <w:bookmarkStart w:id="2" w:name="_Ref278893474"/>
      <w:r w:rsidRPr="009D45DA">
        <w:rPr>
          <w:sz w:val="20"/>
          <w:u w:val="none"/>
          <w:lang w:eastAsia="en-US"/>
        </w:rPr>
        <w:t>Exclusion of representations and warranties</w:t>
      </w:r>
      <w:bookmarkEnd w:id="2"/>
    </w:p>
    <w:p w:rsidR="0024378C" w:rsidRPr="00490A5B" w:rsidRDefault="0024378C" w:rsidP="0024378C">
      <w:pPr>
        <w:keepNext/>
        <w:ind w:left="720"/>
        <w:jc w:val="both"/>
        <w:outlineLvl w:val="0"/>
        <w:rPr>
          <w:rFonts w:cs="Arial"/>
          <w:b/>
          <w:szCs w:val="20"/>
          <w:lang w:eastAsia="en-US"/>
        </w:rPr>
      </w:pPr>
    </w:p>
    <w:p w:rsidR="00490A5B" w:rsidRDefault="00490A5B" w:rsidP="0024378C">
      <w:pPr>
        <w:ind w:left="709" w:right="554"/>
        <w:jc w:val="both"/>
        <w:outlineLvl w:val="1"/>
        <w:rPr>
          <w:rFonts w:cs="Arial"/>
          <w:szCs w:val="20"/>
          <w:lang w:eastAsia="en-US"/>
        </w:rPr>
      </w:pPr>
      <w:r w:rsidRPr="00490A5B">
        <w:rPr>
          <w:rFonts w:cs="Arial"/>
          <w:szCs w:val="20"/>
          <w:lang w:eastAsia="en-US"/>
        </w:rPr>
        <w:t>By accepting this proposal you acknowledge that you have not relied on any representation or warranty on our part [or entered into any other agreement with us in connection with the provision of funding to the Company</w:t>
      </w:r>
      <w:r w:rsidRPr="00490A5B">
        <w:rPr>
          <w:szCs w:val="20"/>
          <w:lang w:eastAsia="en-US"/>
        </w:rPr>
        <w:t>]</w:t>
      </w:r>
      <w:r w:rsidRPr="00490A5B">
        <w:rPr>
          <w:rFonts w:cs="Arial"/>
          <w:szCs w:val="20"/>
          <w:lang w:eastAsia="en-US"/>
        </w:rPr>
        <w:t>.</w:t>
      </w:r>
    </w:p>
    <w:p w:rsidR="00490A5B" w:rsidRPr="00490A5B" w:rsidRDefault="00490A5B" w:rsidP="00490A5B">
      <w:pPr>
        <w:ind w:left="720"/>
        <w:jc w:val="both"/>
        <w:rPr>
          <w:rFonts w:cs="Arial"/>
          <w:szCs w:val="20"/>
          <w:lang w:eastAsia="en-US"/>
        </w:rPr>
      </w:pPr>
    </w:p>
    <w:p w:rsidR="00FB38A0" w:rsidRPr="00490A5B" w:rsidRDefault="00490A5B" w:rsidP="0024378C">
      <w:pPr>
        <w:ind w:left="709" w:right="554"/>
        <w:jc w:val="both"/>
        <w:outlineLvl w:val="1"/>
        <w:rPr>
          <w:rFonts w:cs="Arial"/>
          <w:szCs w:val="20"/>
          <w:lang w:eastAsia="en-US"/>
        </w:rPr>
      </w:pPr>
      <w:r w:rsidRPr="00490A5B">
        <w:rPr>
          <w:rFonts w:cs="Arial"/>
          <w:szCs w:val="20"/>
          <w:lang w:eastAsia="en-US"/>
        </w:rPr>
        <w:t>To confirm your acceptance of the terms of this proposal please sign and date the duplicate copy of the Heads of Terms and return it to us.</w:t>
      </w:r>
    </w:p>
    <w:p w:rsidR="0024378C" w:rsidRPr="00490A5B" w:rsidRDefault="0024378C" w:rsidP="00490A5B">
      <w:pPr>
        <w:keepNext/>
        <w:tabs>
          <w:tab w:val="left" w:leader="dot" w:pos="3330"/>
        </w:tabs>
        <w:ind w:firstLine="102"/>
        <w:rPr>
          <w:rFonts w:cs="Arial"/>
          <w:szCs w:val="20"/>
          <w:lang w:eastAsia="en-US"/>
        </w:rPr>
      </w:pPr>
    </w:p>
    <w:p w:rsidR="0024378C" w:rsidRPr="00490A5B" w:rsidRDefault="0024378C" w:rsidP="0024378C">
      <w:pPr>
        <w:keepNext/>
        <w:ind w:left="709"/>
        <w:rPr>
          <w:rFonts w:cs="Arial"/>
          <w:szCs w:val="20"/>
          <w:lang w:eastAsia="en-US"/>
        </w:rPr>
      </w:pPr>
      <w:r w:rsidRPr="00490A5B">
        <w:rPr>
          <w:rFonts w:cs="Arial"/>
          <w:szCs w:val="20"/>
          <w:lang w:eastAsia="en-US"/>
        </w:rPr>
        <w:t>.........................................................................</w:t>
      </w:r>
    </w:p>
    <w:p w:rsidR="00490A5B" w:rsidRPr="00490A5B" w:rsidRDefault="00490A5B" w:rsidP="0024378C">
      <w:pPr>
        <w:keepNext/>
        <w:ind w:left="709"/>
        <w:rPr>
          <w:rFonts w:cs="Arial"/>
          <w:b/>
          <w:szCs w:val="20"/>
          <w:lang w:eastAsia="en-US"/>
        </w:rPr>
      </w:pPr>
      <w:r w:rsidRPr="00490A5B">
        <w:rPr>
          <w:rFonts w:cs="Arial"/>
          <w:b/>
          <w:szCs w:val="20"/>
          <w:lang w:eastAsia="en-US"/>
        </w:rPr>
        <w:t>For and on behalf of [name of Company]</w:t>
      </w:r>
    </w:p>
    <w:p w:rsidR="00490A5B" w:rsidRPr="00490A5B" w:rsidRDefault="00490A5B" w:rsidP="00490A5B">
      <w:pPr>
        <w:keepNext/>
        <w:ind w:firstLine="102"/>
        <w:rPr>
          <w:rFonts w:cs="Arial"/>
          <w:b/>
          <w:szCs w:val="20"/>
          <w:lang w:eastAsia="en-US"/>
        </w:rPr>
      </w:pPr>
    </w:p>
    <w:p w:rsidR="00490A5B" w:rsidRPr="00490A5B" w:rsidRDefault="00490A5B" w:rsidP="00490A5B">
      <w:pPr>
        <w:keepNext/>
        <w:ind w:firstLine="102"/>
        <w:rPr>
          <w:rFonts w:cs="Arial"/>
          <w:b/>
          <w:szCs w:val="20"/>
          <w:lang w:eastAsia="en-US"/>
        </w:rPr>
      </w:pPr>
    </w:p>
    <w:p w:rsidR="00490A5B" w:rsidRPr="00490A5B" w:rsidRDefault="00490A5B" w:rsidP="0024378C">
      <w:pPr>
        <w:keepNext/>
        <w:ind w:left="709"/>
        <w:rPr>
          <w:rFonts w:cs="Arial"/>
          <w:szCs w:val="20"/>
          <w:lang w:eastAsia="en-US"/>
        </w:rPr>
      </w:pPr>
      <w:r w:rsidRPr="00490A5B">
        <w:rPr>
          <w:rFonts w:cs="Arial"/>
          <w:szCs w:val="20"/>
          <w:lang w:eastAsia="en-US"/>
        </w:rPr>
        <w:t>.........................................................................</w:t>
      </w:r>
    </w:p>
    <w:p w:rsidR="00490A5B" w:rsidRPr="00490A5B" w:rsidRDefault="00490A5B" w:rsidP="0024378C">
      <w:pPr>
        <w:keepNext/>
        <w:ind w:left="709"/>
        <w:rPr>
          <w:rFonts w:cs="Arial"/>
          <w:b/>
          <w:szCs w:val="20"/>
          <w:lang w:eastAsia="en-US"/>
        </w:rPr>
      </w:pPr>
      <w:r w:rsidRPr="00490A5B">
        <w:rPr>
          <w:rFonts w:cs="Arial"/>
          <w:b/>
          <w:szCs w:val="20"/>
          <w:lang w:eastAsia="en-US"/>
        </w:rPr>
        <w:t>Founder</w:t>
      </w:r>
    </w:p>
    <w:p w:rsidR="00490A5B" w:rsidRPr="00E159F1" w:rsidRDefault="00490A5B" w:rsidP="0024378C">
      <w:pPr>
        <w:keepNext/>
        <w:ind w:left="709"/>
        <w:rPr>
          <w:rFonts w:cs="Arial"/>
          <w:szCs w:val="20"/>
          <w:lang w:eastAsia="en-US"/>
        </w:rPr>
      </w:pPr>
      <w:r w:rsidRPr="00490A5B">
        <w:rPr>
          <w:rFonts w:cs="Arial"/>
          <w:szCs w:val="20"/>
          <w:lang w:eastAsia="en-US"/>
        </w:rPr>
        <w:t>Date:</w:t>
      </w:r>
    </w:p>
    <w:p w:rsidR="00FB38A0" w:rsidRDefault="00FB38A0" w:rsidP="00FB38A0">
      <w:pPr>
        <w:keepNext/>
        <w:ind w:left="284"/>
        <w:rPr>
          <w:rFonts w:cs="Arial"/>
          <w:szCs w:val="20"/>
          <w:lang w:eastAsia="en-US"/>
        </w:rPr>
      </w:pPr>
    </w:p>
    <w:p w:rsidR="0024378C" w:rsidRPr="00490A5B" w:rsidRDefault="0024378C" w:rsidP="00FB38A0">
      <w:pPr>
        <w:keepNext/>
        <w:ind w:left="284"/>
        <w:rPr>
          <w:rFonts w:cs="Arial"/>
          <w:szCs w:val="20"/>
          <w:lang w:eastAsia="en-US"/>
        </w:rPr>
      </w:pPr>
    </w:p>
    <w:p w:rsidR="00490A5B" w:rsidRPr="00490A5B" w:rsidRDefault="00490A5B" w:rsidP="0024378C">
      <w:pPr>
        <w:keepNext/>
        <w:ind w:left="709"/>
        <w:rPr>
          <w:rFonts w:cs="Arial"/>
          <w:szCs w:val="20"/>
          <w:lang w:eastAsia="en-US"/>
        </w:rPr>
      </w:pPr>
      <w:r w:rsidRPr="00490A5B">
        <w:rPr>
          <w:rFonts w:cs="Arial"/>
          <w:szCs w:val="20"/>
          <w:lang w:eastAsia="en-US"/>
        </w:rPr>
        <w:t>.........................................................................</w:t>
      </w:r>
    </w:p>
    <w:p w:rsidR="00490A5B" w:rsidRPr="00490A5B" w:rsidRDefault="00490A5B" w:rsidP="0024378C">
      <w:pPr>
        <w:keepNext/>
        <w:ind w:left="709"/>
        <w:rPr>
          <w:rFonts w:cs="Arial"/>
          <w:b/>
          <w:szCs w:val="20"/>
          <w:lang w:eastAsia="en-US"/>
        </w:rPr>
      </w:pPr>
      <w:r w:rsidRPr="00490A5B">
        <w:rPr>
          <w:rFonts w:cs="Arial"/>
          <w:b/>
          <w:szCs w:val="20"/>
          <w:lang w:eastAsia="en-US"/>
        </w:rPr>
        <w:t>Founder</w:t>
      </w:r>
    </w:p>
    <w:p w:rsidR="0011176C" w:rsidRPr="00E159F1" w:rsidRDefault="0011176C" w:rsidP="0011176C">
      <w:pPr>
        <w:keepNext/>
        <w:ind w:left="709"/>
        <w:rPr>
          <w:rFonts w:cs="Arial"/>
          <w:szCs w:val="20"/>
          <w:lang w:eastAsia="en-US"/>
        </w:rPr>
      </w:pPr>
      <w:r w:rsidRPr="00490A5B">
        <w:rPr>
          <w:rFonts w:cs="Arial"/>
          <w:szCs w:val="20"/>
          <w:lang w:eastAsia="en-US"/>
        </w:rPr>
        <w:t>Date:</w:t>
      </w:r>
    </w:p>
    <w:p w:rsidR="00490A5B" w:rsidRPr="00490A5B" w:rsidRDefault="00490A5B" w:rsidP="0024378C">
      <w:pPr>
        <w:spacing w:after="240"/>
        <w:ind w:firstLine="102"/>
        <w:rPr>
          <w:rFonts w:cs="Arial"/>
          <w:szCs w:val="20"/>
          <w:lang w:eastAsia="en-US"/>
        </w:rPr>
      </w:pPr>
    </w:p>
    <w:p w:rsidR="00490A5B" w:rsidRPr="00490A5B" w:rsidRDefault="00490A5B" w:rsidP="0024378C">
      <w:pPr>
        <w:keepNext/>
        <w:ind w:left="709"/>
        <w:rPr>
          <w:rFonts w:cs="Arial"/>
          <w:szCs w:val="20"/>
          <w:lang w:eastAsia="en-US"/>
        </w:rPr>
      </w:pPr>
      <w:r w:rsidRPr="00490A5B">
        <w:rPr>
          <w:rFonts w:cs="Arial"/>
          <w:szCs w:val="20"/>
          <w:lang w:eastAsia="en-US"/>
        </w:rPr>
        <w:t xml:space="preserve">[On </w:t>
      </w:r>
      <w:r w:rsidR="0011176C">
        <w:rPr>
          <w:rFonts w:cs="Arial"/>
          <w:szCs w:val="20"/>
          <w:lang w:eastAsia="en-US"/>
        </w:rPr>
        <w:t xml:space="preserve">the </w:t>
      </w:r>
      <w:r w:rsidRPr="00490A5B">
        <w:rPr>
          <w:rFonts w:cs="Arial"/>
          <w:szCs w:val="20"/>
          <w:lang w:eastAsia="en-US"/>
        </w:rPr>
        <w:t>copy]</w:t>
      </w:r>
    </w:p>
    <w:p w:rsidR="0024378C" w:rsidRPr="00490A5B" w:rsidRDefault="0024378C" w:rsidP="0024378C">
      <w:pPr>
        <w:rPr>
          <w:rFonts w:cs="Arial"/>
          <w:szCs w:val="20"/>
          <w:lang w:eastAsia="en-US"/>
        </w:rPr>
      </w:pPr>
    </w:p>
    <w:p w:rsidR="00490A5B" w:rsidRPr="00490A5B" w:rsidRDefault="00490A5B" w:rsidP="0024378C">
      <w:pPr>
        <w:keepNext/>
        <w:ind w:left="709"/>
        <w:rPr>
          <w:rFonts w:cs="Arial"/>
          <w:b/>
          <w:szCs w:val="20"/>
          <w:lang w:eastAsia="en-US"/>
        </w:rPr>
      </w:pPr>
      <w:r w:rsidRPr="00490A5B">
        <w:rPr>
          <w:rFonts w:cs="Arial"/>
          <w:b/>
          <w:szCs w:val="20"/>
          <w:lang w:eastAsia="en-US"/>
        </w:rPr>
        <w:t xml:space="preserve">To: </w:t>
      </w:r>
      <w:r w:rsidRPr="00490A5B">
        <w:rPr>
          <w:szCs w:val="20"/>
          <w:lang w:eastAsia="en-US"/>
        </w:rPr>
        <w:t>[name of Company]</w:t>
      </w:r>
    </w:p>
    <w:p w:rsidR="00490A5B" w:rsidRDefault="00490A5B" w:rsidP="0024378C">
      <w:pPr>
        <w:ind w:firstLine="102"/>
        <w:rPr>
          <w:rFonts w:cs="Arial"/>
          <w:szCs w:val="20"/>
          <w:lang w:eastAsia="en-US"/>
        </w:rPr>
      </w:pPr>
    </w:p>
    <w:p w:rsidR="00490A5B" w:rsidRPr="00490A5B" w:rsidRDefault="00490A5B" w:rsidP="0024378C">
      <w:pPr>
        <w:keepNext/>
        <w:ind w:left="709" w:right="554"/>
        <w:rPr>
          <w:rFonts w:cs="Arial"/>
          <w:szCs w:val="20"/>
          <w:lang w:eastAsia="en-US"/>
        </w:rPr>
      </w:pPr>
      <w:r w:rsidRPr="00490A5B">
        <w:rPr>
          <w:rFonts w:cs="Arial"/>
          <w:szCs w:val="20"/>
          <w:lang w:eastAsia="en-US"/>
        </w:rPr>
        <w:t xml:space="preserve">We hereby acknowledge and agree to invest in the Company on the terms of the above Heads of Terms. </w:t>
      </w:r>
    </w:p>
    <w:p w:rsidR="00E159F1" w:rsidRDefault="00E159F1" w:rsidP="00FB38A0">
      <w:pPr>
        <w:keepNext/>
        <w:ind w:left="284"/>
        <w:rPr>
          <w:rFonts w:cs="Arial"/>
          <w:szCs w:val="20"/>
          <w:lang w:eastAsia="en-US"/>
        </w:rPr>
      </w:pPr>
    </w:p>
    <w:p w:rsidR="0024378C" w:rsidRDefault="0024378C" w:rsidP="00FB38A0">
      <w:pPr>
        <w:keepNext/>
        <w:ind w:left="284"/>
        <w:rPr>
          <w:rFonts w:cs="Arial"/>
          <w:szCs w:val="20"/>
          <w:lang w:eastAsia="en-US"/>
        </w:rPr>
      </w:pPr>
    </w:p>
    <w:p w:rsidR="00490A5B" w:rsidRPr="00490A5B" w:rsidRDefault="00490A5B" w:rsidP="0024378C">
      <w:pPr>
        <w:keepNext/>
        <w:ind w:left="709"/>
        <w:rPr>
          <w:rFonts w:cs="Arial"/>
          <w:szCs w:val="20"/>
          <w:lang w:eastAsia="en-US"/>
        </w:rPr>
      </w:pPr>
      <w:r w:rsidRPr="00490A5B">
        <w:rPr>
          <w:rFonts w:cs="Arial"/>
          <w:szCs w:val="20"/>
          <w:lang w:eastAsia="en-US"/>
        </w:rPr>
        <w:t>.........................................................................</w:t>
      </w:r>
    </w:p>
    <w:p w:rsidR="00490A5B" w:rsidRPr="00490A5B" w:rsidRDefault="00490A5B" w:rsidP="0024378C">
      <w:pPr>
        <w:keepNext/>
        <w:ind w:left="709"/>
        <w:rPr>
          <w:rFonts w:cs="Arial"/>
          <w:b/>
          <w:szCs w:val="20"/>
          <w:lang w:eastAsia="en-US"/>
        </w:rPr>
      </w:pPr>
      <w:r w:rsidRPr="00490A5B">
        <w:rPr>
          <w:rFonts w:cs="Arial"/>
          <w:b/>
          <w:szCs w:val="20"/>
          <w:lang w:eastAsia="en-US"/>
        </w:rPr>
        <w:t xml:space="preserve">For and on behalf of [name of investor] </w:t>
      </w:r>
    </w:p>
    <w:p w:rsidR="00490A5B" w:rsidRPr="00490A5B" w:rsidRDefault="00490A5B" w:rsidP="0024378C">
      <w:pPr>
        <w:keepNext/>
        <w:ind w:left="709"/>
        <w:rPr>
          <w:rFonts w:cs="Arial"/>
          <w:szCs w:val="20"/>
          <w:lang w:eastAsia="en-US"/>
        </w:rPr>
      </w:pPr>
      <w:r w:rsidRPr="00490A5B">
        <w:rPr>
          <w:rFonts w:cs="Arial"/>
          <w:szCs w:val="20"/>
          <w:lang w:eastAsia="en-US"/>
        </w:rPr>
        <w:t xml:space="preserve">Date: </w:t>
      </w:r>
    </w:p>
    <w:p w:rsidR="00490A5B" w:rsidRPr="00490A5B" w:rsidRDefault="00490A5B" w:rsidP="00490A5B">
      <w:pPr>
        <w:ind w:firstLine="102"/>
        <w:rPr>
          <w:rFonts w:cs="Arial"/>
          <w:szCs w:val="20"/>
          <w:lang w:eastAsia="en-US"/>
        </w:rPr>
      </w:pPr>
    </w:p>
    <w:p w:rsidR="00490A5B" w:rsidRPr="00490A5B" w:rsidRDefault="00490A5B" w:rsidP="00490A5B">
      <w:pPr>
        <w:ind w:firstLine="102"/>
        <w:rPr>
          <w:rFonts w:cs="Arial"/>
          <w:szCs w:val="20"/>
          <w:lang w:eastAsia="en-US"/>
        </w:rPr>
      </w:pPr>
    </w:p>
    <w:p w:rsidR="00490A5B" w:rsidRPr="00490A5B" w:rsidRDefault="00490A5B" w:rsidP="00490A5B">
      <w:pPr>
        <w:ind w:firstLine="102"/>
        <w:rPr>
          <w:rFonts w:cs="Arial"/>
          <w:szCs w:val="20"/>
          <w:lang w:eastAsia="en-US"/>
        </w:rPr>
      </w:pPr>
    </w:p>
    <w:p w:rsidR="00490A5B" w:rsidRPr="00490A5B" w:rsidRDefault="00490A5B" w:rsidP="00490A5B">
      <w:pPr>
        <w:spacing w:line="240" w:lineRule="auto"/>
        <w:ind w:firstLine="104"/>
        <w:rPr>
          <w:rFonts w:cs="Arial"/>
          <w:sz w:val="22"/>
          <w:szCs w:val="22"/>
          <w:lang w:eastAsia="en-US"/>
        </w:rPr>
      </w:pPr>
    </w:p>
    <w:p w:rsidR="00490A5B" w:rsidRPr="00E01622" w:rsidRDefault="00490A5B" w:rsidP="00490A5B">
      <w:pPr>
        <w:pStyle w:val="XXBriefingIntroduction"/>
        <w:spacing w:before="0"/>
        <w:rPr>
          <w:rFonts w:ascii="Arial" w:hAnsi="Arial" w:cs="Arial"/>
          <w:b/>
          <w:color w:val="000000"/>
          <w:sz w:val="20"/>
          <w:szCs w:val="20"/>
        </w:rPr>
      </w:pPr>
    </w:p>
    <w:sectPr w:rsidR="00490A5B" w:rsidRPr="00E01622" w:rsidSect="0024378C">
      <w:footerReference w:type="default" r:id="rId12"/>
      <w:headerReference w:type="first" r:id="rId13"/>
      <w:footerReference w:type="first" r:id="rId14"/>
      <w:pgSz w:w="11906" w:h="16838" w:code="9"/>
      <w:pgMar w:top="1418" w:right="1274" w:bottom="851" w:left="864" w:header="677"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42" w:rsidRDefault="00325542">
      <w:r>
        <w:separator/>
      </w:r>
    </w:p>
  </w:endnote>
  <w:endnote w:type="continuationSeparator" w:id="0">
    <w:p w:rsidR="00325542" w:rsidRDefault="0032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Typewriter Medium">
    <w:panose1 w:val="02090504030505020304"/>
    <w:charset w:val="00"/>
    <w:family w:val="roman"/>
    <w:pitch w:val="variable"/>
    <w:sig w:usb0="00000003" w:usb1="00000000" w:usb2="00000000" w:usb3="00000000" w:csb0="00000001" w:csb1="00000000"/>
  </w:font>
  <w:font w:name="AmericanTypewriter Light">
    <w:panose1 w:val="0209030403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0211"/>
    </w:tblGrid>
    <w:tr w:rsidR="000A71C7" w:rsidTr="00B15C89">
      <w:tc>
        <w:tcPr>
          <w:tcW w:w="10181" w:type="dxa"/>
          <w:shd w:val="clear" w:color="auto" w:fill="auto"/>
        </w:tcPr>
        <w:p w:rsidR="000A71C7" w:rsidRDefault="000A71C7" w:rsidP="00B15C89"/>
        <w:tbl>
          <w:tblPr>
            <w:tblW w:w="10181" w:type="dxa"/>
            <w:tblBorders>
              <w:top w:val="single" w:sz="4" w:space="0" w:color="800080"/>
              <w:left w:val="single" w:sz="4" w:space="0" w:color="FFFFFF"/>
              <w:bottom w:val="single" w:sz="4" w:space="0" w:color="FFFFFF"/>
              <w:right w:val="single" w:sz="4" w:space="0" w:color="FFFFFF"/>
            </w:tblBorders>
            <w:tblCellMar>
              <w:left w:w="0" w:type="dxa"/>
              <w:right w:w="0" w:type="dxa"/>
            </w:tblCellMar>
            <w:tblLook w:val="01E0" w:firstRow="1" w:lastRow="1" w:firstColumn="1" w:lastColumn="1" w:noHBand="0" w:noVBand="0"/>
          </w:tblPr>
          <w:tblGrid>
            <w:gridCol w:w="10181"/>
          </w:tblGrid>
          <w:tr w:rsidR="000A71C7" w:rsidRPr="000F71A2" w:rsidTr="00B15C89">
            <w:tc>
              <w:tcPr>
                <w:tcW w:w="10181" w:type="dxa"/>
                <w:shd w:val="clear" w:color="auto" w:fill="auto"/>
              </w:tcPr>
              <w:p w:rsidR="000A71C7" w:rsidRPr="004B27BD" w:rsidRDefault="000A71C7" w:rsidP="00B15C89">
                <w:pPr>
                  <w:pStyle w:val="XXBriefingCaption"/>
                  <w:rPr>
                    <w:rFonts w:ascii="Arial" w:hAnsi="Arial" w:cs="Arial"/>
                  </w:rPr>
                </w:pPr>
                <w:r w:rsidRPr="004B27BD">
                  <w:rPr>
                    <w:rFonts w:ascii="Arial" w:hAnsi="Arial" w:cs="Arial"/>
                  </w:rPr>
                  <w:t>www.mills-reeve.com T +44(0)</w:t>
                </w:r>
                <w:r>
                  <w:rPr>
                    <w:rFonts w:ascii="Arial" w:hAnsi="Arial" w:cs="Arial"/>
                  </w:rPr>
                  <w:t>344</w:t>
                </w:r>
                <w:r w:rsidRPr="004B27BD">
                  <w:rPr>
                    <w:rFonts w:ascii="Arial" w:hAnsi="Arial" w:cs="Arial"/>
                  </w:rPr>
                  <w:t xml:space="preserve"> </w:t>
                </w:r>
                <w:r>
                  <w:rPr>
                    <w:rFonts w:ascii="Arial" w:hAnsi="Arial" w:cs="Arial"/>
                  </w:rPr>
                  <w:t>880 2666</w:t>
                </w:r>
              </w:p>
              <w:p w:rsidR="000A71C7" w:rsidRPr="000F71A2" w:rsidRDefault="000A71C7" w:rsidP="00B15C89">
                <w:pPr>
                  <w:pStyle w:val="XXBriefingClause"/>
                  <w:rPr>
                    <w:szCs w:val="12"/>
                  </w:rPr>
                </w:pPr>
                <w:r w:rsidRPr="000F71A2">
                  <w:rPr>
                    <w:szCs w:val="12"/>
                  </w:rPr>
                  <w:t>Mills &amp; Reeve LLP is a limited liability partnership authorised and regulated by the Solicitors Regulation Authority and registered in England and Wales with registered number OC3261</w:t>
                </w:r>
                <w:r>
                  <w:rPr>
                    <w:szCs w:val="12"/>
                  </w:rPr>
                  <w:t xml:space="preserve">65. Its registered office is at </w:t>
                </w:r>
                <w:r w:rsidRPr="00046782">
                  <w:rPr>
                    <w:szCs w:val="12"/>
                  </w:rPr>
                  <w:t>Monument Place</w:t>
                </w:r>
                <w:r>
                  <w:rPr>
                    <w:szCs w:val="12"/>
                  </w:rPr>
                  <w:t xml:space="preserve">, </w:t>
                </w:r>
                <w:r w:rsidRPr="00046782">
                  <w:rPr>
                    <w:szCs w:val="12"/>
                  </w:rPr>
                  <w:t>24 Monument Street</w:t>
                </w:r>
                <w:r>
                  <w:rPr>
                    <w:szCs w:val="12"/>
                  </w:rPr>
                  <w:t xml:space="preserve"> </w:t>
                </w:r>
                <w:r w:rsidRPr="00046782">
                  <w:rPr>
                    <w:szCs w:val="12"/>
                  </w:rPr>
                  <w:t>London EC3R 8AJ</w:t>
                </w:r>
                <w:r w:rsidRPr="000F71A2">
                  <w:rPr>
                    <w:szCs w:val="12"/>
                  </w:rPr>
                  <w:t>, which is the London office of Mills &amp; Reeve LLP. A list of members may be inspected at any of the LLP's offices. The term "partner" is used to refer to a member of Mills &amp; Reeve LLP.</w:t>
                </w:r>
              </w:p>
              <w:p w:rsidR="000A71C7" w:rsidRPr="00D54551" w:rsidRDefault="000A71C7" w:rsidP="00B15C89">
                <w:pPr>
                  <w:pStyle w:val="XXBriefingClause"/>
                  <w:rPr>
                    <w:szCs w:val="12"/>
                  </w:rPr>
                </w:pPr>
                <w:r w:rsidRPr="000F71A2">
                  <w:rPr>
                    <w:szCs w:val="12"/>
                  </w:rPr>
                  <w:t>The contents of this document are copyright © Mills &amp; Reeve LLP. All rights reserved. This document contains general advice and comments only and therefore specific legal advice should be taken before reliance is placed upon it in any particular circumstances. Where hyperlinks are provided to third party websites, Mills &amp; Reeve LLP is not responsible for the content of such sites.</w:t>
                </w:r>
              </w:p>
            </w:tc>
          </w:tr>
        </w:tbl>
        <w:p w:rsidR="000A71C7" w:rsidRDefault="000A71C7" w:rsidP="00B15C89">
          <w:pPr>
            <w:pStyle w:val="Footer"/>
          </w:pPr>
        </w:p>
      </w:tc>
    </w:tr>
  </w:tbl>
  <w:p w:rsidR="000A71C7" w:rsidRPr="009D69F7" w:rsidRDefault="000A71C7" w:rsidP="000A71C7">
    <w:pPr>
      <w:pStyle w:val="Footer"/>
      <w:rPr>
        <w:sz w:val="2"/>
        <w:szCs w:val="2"/>
      </w:rPr>
    </w:pPr>
    <w:r>
      <w:rPr>
        <w:sz w:val="2"/>
        <w:szCs w:val="2"/>
      </w:rPr>
      <w:tab/>
    </w:r>
  </w:p>
  <w:p w:rsidR="000A71C7" w:rsidRDefault="000A7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C" w:rsidRDefault="00D455AC">
    <w:pPr>
      <w:pStyle w:val="Footer"/>
      <w:rPr>
        <w:sz w:val="16"/>
      </w:rPr>
    </w:pPr>
    <w:r>
      <w:rPr>
        <w:sz w:val="16"/>
      </w:rPr>
      <w:t>Website_Heads_of_Terms_M&amp;R1.1</w:t>
    </w:r>
  </w:p>
  <w:p w:rsidR="00D455AC" w:rsidRPr="00D455AC" w:rsidRDefault="00D455AC">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8C" w:rsidRDefault="0024378C">
    <w:pPr>
      <w:pStyle w:val="Footer"/>
      <w:jc w:val="center"/>
    </w:pPr>
    <w:r>
      <w:fldChar w:fldCharType="begin"/>
    </w:r>
    <w:r>
      <w:instrText xml:space="preserve"> PAGE   \* MERGEFORMAT </w:instrText>
    </w:r>
    <w:r>
      <w:fldChar w:fldCharType="separate"/>
    </w:r>
    <w:r w:rsidR="00D455AC">
      <w:rPr>
        <w:noProof/>
      </w:rPr>
      <w:t>2</w:t>
    </w:r>
    <w:r>
      <w:rPr>
        <w:noProof/>
      </w:rPr>
      <w:fldChar w:fldCharType="end"/>
    </w:r>
  </w:p>
  <w:p w:rsidR="0024378C" w:rsidRDefault="002437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0" w:rsidRDefault="00FB38A0">
    <w:pPr>
      <w:pStyle w:val="Footer"/>
      <w:jc w:val="center"/>
    </w:pPr>
    <w:r>
      <w:fldChar w:fldCharType="begin"/>
    </w:r>
    <w:r>
      <w:instrText xml:space="preserve"> PAGE   \* MERGEFORMAT </w:instrText>
    </w:r>
    <w:r>
      <w:fldChar w:fldCharType="separate"/>
    </w:r>
    <w:r w:rsidR="00D455AC">
      <w:rPr>
        <w:noProof/>
      </w:rPr>
      <w:t>1</w:t>
    </w:r>
    <w:r>
      <w:rPr>
        <w:noProof/>
      </w:rPr>
      <w:fldChar w:fldCharType="end"/>
    </w:r>
  </w:p>
  <w:p w:rsidR="00FB38A0" w:rsidRDefault="00FB3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42" w:rsidRDefault="00325542">
      <w:r>
        <w:separator/>
      </w:r>
    </w:p>
  </w:footnote>
  <w:footnote w:type="continuationSeparator" w:id="0">
    <w:p w:rsidR="00325542" w:rsidRDefault="0032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single" w:sz="8" w:space="0" w:color="FFFFFF"/>
        <w:left w:val="single" w:sz="8" w:space="0" w:color="FFFFFF"/>
        <w:bottom w:val="single" w:sz="8" w:space="0" w:color="800080"/>
        <w:insideH w:val="single" w:sz="8" w:space="0" w:color="800080"/>
      </w:tblBorders>
      <w:tblLayout w:type="fixed"/>
      <w:tblCellMar>
        <w:left w:w="0" w:type="dxa"/>
        <w:right w:w="0" w:type="dxa"/>
      </w:tblCellMar>
      <w:tblLook w:val="01E0" w:firstRow="1" w:lastRow="1" w:firstColumn="1" w:lastColumn="1" w:noHBand="0" w:noVBand="0"/>
    </w:tblPr>
    <w:tblGrid>
      <w:gridCol w:w="7098"/>
      <w:gridCol w:w="142"/>
      <w:gridCol w:w="2611"/>
    </w:tblGrid>
    <w:tr w:rsidR="00E01622" w:rsidTr="008B4B8B">
      <w:trPr>
        <w:trHeight w:hRule="exact" w:val="1021"/>
      </w:trPr>
      <w:tc>
        <w:tcPr>
          <w:tcW w:w="9851" w:type="dxa"/>
          <w:gridSpan w:val="3"/>
          <w:tcBorders>
            <w:top w:val="single" w:sz="8" w:space="0" w:color="FFFFFF"/>
            <w:right w:val="single" w:sz="8" w:space="0" w:color="FFFFFF"/>
          </w:tcBorders>
          <w:shd w:val="clear" w:color="auto" w:fill="auto"/>
        </w:tcPr>
        <w:p w:rsidR="00E01622" w:rsidRDefault="00731E04" w:rsidP="008B4B8B">
          <w:r>
            <w:rPr>
              <w:noProof/>
            </w:rPr>
            <w:drawing>
              <wp:inline distT="0" distB="0" distL="0" distR="0">
                <wp:extent cx="2162175" cy="230505"/>
                <wp:effectExtent l="0" t="0" r="9525" b="0"/>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30505"/>
                        </a:xfrm>
                        <a:prstGeom prst="rect">
                          <a:avLst/>
                        </a:prstGeom>
                        <a:noFill/>
                        <a:ln>
                          <a:noFill/>
                        </a:ln>
                      </pic:spPr>
                    </pic:pic>
                  </a:graphicData>
                </a:graphic>
              </wp:inline>
            </w:drawing>
          </w:r>
        </w:p>
        <w:p w:rsidR="00E01622" w:rsidRDefault="00E01622" w:rsidP="008B4B8B"/>
        <w:p w:rsidR="00E01622" w:rsidRPr="00896487" w:rsidRDefault="00E01622" w:rsidP="008B4B8B">
          <w:pPr>
            <w:jc w:val="center"/>
          </w:pPr>
        </w:p>
      </w:tc>
    </w:tr>
    <w:tr w:rsidR="00E01622" w:rsidTr="008B4B8B">
      <w:trPr>
        <w:trHeight w:hRule="exact" w:val="1134"/>
      </w:trPr>
      <w:tc>
        <w:tcPr>
          <w:tcW w:w="7098" w:type="dxa"/>
          <w:tcBorders>
            <w:top w:val="nil"/>
            <w:right w:val="single" w:sz="8" w:space="0" w:color="FFFFFF"/>
          </w:tcBorders>
          <w:shd w:val="clear" w:color="auto" w:fill="auto"/>
          <w:vAlign w:val="center"/>
        </w:tcPr>
        <w:p w:rsidR="00E01622" w:rsidRPr="00D54551" w:rsidRDefault="00E01622" w:rsidP="008B4B8B">
          <w:pPr>
            <w:pStyle w:val="XXBriefing"/>
            <w:ind w:right="-2124"/>
            <w:rPr>
              <w:rFonts w:ascii="Arial" w:hAnsi="Arial" w:cs="Arial"/>
              <w:sz w:val="56"/>
              <w:szCs w:val="56"/>
            </w:rPr>
          </w:pPr>
          <w:r w:rsidRPr="00D54551">
            <w:rPr>
              <w:rFonts w:ascii="Arial" w:hAnsi="Arial" w:cs="Arial"/>
              <w:sz w:val="56"/>
              <w:szCs w:val="56"/>
            </w:rPr>
            <w:t>Technology Hub precedent</w:t>
          </w:r>
        </w:p>
      </w:tc>
      <w:tc>
        <w:tcPr>
          <w:tcW w:w="142" w:type="dxa"/>
          <w:tcBorders>
            <w:left w:val="single" w:sz="8" w:space="0" w:color="FFFFFF"/>
            <w:right w:val="single" w:sz="8" w:space="0" w:color="FFFFFF"/>
          </w:tcBorders>
          <w:shd w:val="clear" w:color="auto" w:fill="auto"/>
          <w:vAlign w:val="center"/>
        </w:tcPr>
        <w:p w:rsidR="00E01622" w:rsidRDefault="00E01622" w:rsidP="008B4B8B">
          <w:pPr>
            <w:ind w:left="1983" w:hanging="1983"/>
            <w:jc w:val="right"/>
          </w:pPr>
        </w:p>
      </w:tc>
      <w:tc>
        <w:tcPr>
          <w:tcW w:w="2611" w:type="dxa"/>
          <w:tcBorders>
            <w:top w:val="single" w:sz="8" w:space="0" w:color="FFFFFF"/>
            <w:left w:val="single" w:sz="8" w:space="0" w:color="FFFFFF"/>
            <w:right w:val="single" w:sz="8" w:space="0" w:color="FFFFFF"/>
          </w:tcBorders>
          <w:shd w:val="clear" w:color="auto" w:fill="auto"/>
        </w:tcPr>
        <w:p w:rsidR="00E01622" w:rsidRPr="008E69DC" w:rsidRDefault="00731E04" w:rsidP="008B4B8B">
          <w:pPr>
            <w:pStyle w:val="XXBriefingDate"/>
            <w:jc w:val="right"/>
          </w:pPr>
          <w:r>
            <w:rPr>
              <w:noProof/>
            </w:rPr>
            <w:drawing>
              <wp:inline distT="0" distB="0" distL="0" distR="0">
                <wp:extent cx="1529715" cy="461645"/>
                <wp:effectExtent l="0" t="0" r="0" b="0"/>
                <wp:docPr id="2" name="Picture 2" descr="Briefing bounce_Primary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ing bounce_Primary_Pi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715" cy="461645"/>
                        </a:xfrm>
                        <a:prstGeom prst="rect">
                          <a:avLst/>
                        </a:prstGeom>
                        <a:noFill/>
                        <a:ln>
                          <a:noFill/>
                        </a:ln>
                      </pic:spPr>
                    </pic:pic>
                  </a:graphicData>
                </a:graphic>
              </wp:inline>
            </w:drawing>
          </w:r>
        </w:p>
      </w:tc>
    </w:tr>
  </w:tbl>
  <w:p w:rsidR="00E01622" w:rsidRDefault="00E01622" w:rsidP="00E0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0" w:rsidRPr="00FB38A0" w:rsidRDefault="00FB38A0" w:rsidP="00FB3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233A0"/>
    <w:lvl w:ilvl="0">
      <w:start w:val="1"/>
      <w:numFmt w:val="decimal"/>
      <w:lvlText w:val="%1."/>
      <w:lvlJc w:val="left"/>
      <w:pPr>
        <w:tabs>
          <w:tab w:val="num" w:pos="1492"/>
        </w:tabs>
        <w:ind w:left="1492" w:hanging="360"/>
      </w:pPr>
    </w:lvl>
  </w:abstractNum>
  <w:abstractNum w:abstractNumId="1">
    <w:nsid w:val="FFFFFF7D"/>
    <w:multiLevelType w:val="singleLevel"/>
    <w:tmpl w:val="59324CE4"/>
    <w:lvl w:ilvl="0">
      <w:start w:val="1"/>
      <w:numFmt w:val="decimal"/>
      <w:lvlText w:val="%1."/>
      <w:lvlJc w:val="left"/>
      <w:pPr>
        <w:tabs>
          <w:tab w:val="num" w:pos="1209"/>
        </w:tabs>
        <w:ind w:left="1209" w:hanging="360"/>
      </w:pPr>
    </w:lvl>
  </w:abstractNum>
  <w:abstractNum w:abstractNumId="2">
    <w:nsid w:val="FFFFFF7E"/>
    <w:multiLevelType w:val="singleLevel"/>
    <w:tmpl w:val="F886F876"/>
    <w:lvl w:ilvl="0">
      <w:start w:val="1"/>
      <w:numFmt w:val="decimal"/>
      <w:lvlText w:val="%1."/>
      <w:lvlJc w:val="left"/>
      <w:pPr>
        <w:tabs>
          <w:tab w:val="num" w:pos="926"/>
        </w:tabs>
        <w:ind w:left="926" w:hanging="360"/>
      </w:pPr>
    </w:lvl>
  </w:abstractNum>
  <w:abstractNum w:abstractNumId="3">
    <w:nsid w:val="FFFFFF7F"/>
    <w:multiLevelType w:val="singleLevel"/>
    <w:tmpl w:val="0B8433C8"/>
    <w:lvl w:ilvl="0">
      <w:start w:val="1"/>
      <w:numFmt w:val="decimal"/>
      <w:lvlText w:val="%1."/>
      <w:lvlJc w:val="left"/>
      <w:pPr>
        <w:tabs>
          <w:tab w:val="num" w:pos="643"/>
        </w:tabs>
        <w:ind w:left="643" w:hanging="360"/>
      </w:pPr>
    </w:lvl>
  </w:abstractNum>
  <w:abstractNum w:abstractNumId="4">
    <w:nsid w:val="FFFFFF80"/>
    <w:multiLevelType w:val="singleLevel"/>
    <w:tmpl w:val="C3841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F45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80D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8897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B48A54"/>
    <w:lvl w:ilvl="0">
      <w:start w:val="1"/>
      <w:numFmt w:val="decimal"/>
      <w:lvlText w:val="%1."/>
      <w:lvlJc w:val="left"/>
      <w:pPr>
        <w:tabs>
          <w:tab w:val="num" w:pos="360"/>
        </w:tabs>
        <w:ind w:left="360" w:hanging="360"/>
      </w:pPr>
    </w:lvl>
  </w:abstractNum>
  <w:abstractNum w:abstractNumId="9">
    <w:nsid w:val="FFFFFF89"/>
    <w:multiLevelType w:val="singleLevel"/>
    <w:tmpl w:val="39F01E86"/>
    <w:lvl w:ilvl="0">
      <w:start w:val="1"/>
      <w:numFmt w:val="bullet"/>
      <w:lvlText w:val=""/>
      <w:lvlJc w:val="left"/>
      <w:pPr>
        <w:tabs>
          <w:tab w:val="num" w:pos="360"/>
        </w:tabs>
        <w:ind w:left="360" w:hanging="360"/>
      </w:pPr>
      <w:rPr>
        <w:rFonts w:ascii="Symbol" w:hAnsi="Symbol" w:hint="default"/>
      </w:rPr>
    </w:lvl>
  </w:abstractNum>
  <w:abstractNum w:abstractNumId="10">
    <w:nsid w:val="00A148DE"/>
    <w:multiLevelType w:val="hybridMultilevel"/>
    <w:tmpl w:val="80A0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3625CD"/>
    <w:multiLevelType w:val="multilevel"/>
    <w:tmpl w:val="F3F6DBB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1F53CA0"/>
    <w:multiLevelType w:val="hybridMultilevel"/>
    <w:tmpl w:val="8C70081A"/>
    <w:lvl w:ilvl="0" w:tplc="85908560">
      <w:start w:val="1"/>
      <w:numFmt w:val="bullet"/>
      <w:pStyle w:val="MRBullet"/>
      <w:lvlText w:val="o"/>
      <w:lvlJc w:val="left"/>
      <w:pPr>
        <w:tabs>
          <w:tab w:val="num" w:pos="720"/>
        </w:tabs>
        <w:ind w:left="720" w:hanging="720"/>
      </w:pPr>
      <w:rPr>
        <w:rFonts w:ascii="Arial" w:hAnsi="Arial" w:hint="default"/>
        <w:b w:val="0"/>
        <w:i w:val="0"/>
        <w:color w:val="663366"/>
        <w:sz w:val="20"/>
      </w:rPr>
    </w:lvl>
    <w:lvl w:ilvl="1" w:tplc="D4FEA06A">
      <w:start w:val="1"/>
      <w:numFmt w:val="bullet"/>
      <w:lvlText w:val="o"/>
      <w:lvlJc w:val="left"/>
      <w:pPr>
        <w:tabs>
          <w:tab w:val="num" w:pos="1440"/>
        </w:tabs>
        <w:ind w:left="1440" w:hanging="360"/>
      </w:pPr>
      <w:rPr>
        <w:rFonts w:ascii="Courier New" w:hAnsi="Courier New" w:hint="default"/>
        <w:color w:val="663369"/>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CFB2AA4"/>
    <w:multiLevelType w:val="hybridMultilevel"/>
    <w:tmpl w:val="C342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8C19C5"/>
    <w:multiLevelType w:val="hybridMultilevel"/>
    <w:tmpl w:val="A2FC1F12"/>
    <w:lvl w:ilvl="0" w:tplc="0154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A3B44"/>
    <w:multiLevelType w:val="multilevel"/>
    <w:tmpl w:val="138C6398"/>
    <w:lvl w:ilvl="0">
      <w:start w:val="1"/>
      <w:numFmt w:val="decimal"/>
      <w:pStyle w:val="MR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EA604E3"/>
    <w:multiLevelType w:val="multilevel"/>
    <w:tmpl w:val="CC6A8BEA"/>
    <w:lvl w:ilvl="0">
      <w:start w:val="1"/>
      <w:numFmt w:val="decimal"/>
      <w:pStyle w:val="MRNumberedHeading1"/>
      <w:lvlText w:val="%1"/>
      <w:lvlJc w:val="left"/>
      <w:pPr>
        <w:tabs>
          <w:tab w:val="num" w:pos="720"/>
        </w:tabs>
        <w:ind w:left="720" w:hanging="720"/>
      </w:pPr>
      <w:rPr>
        <w:rFonts w:ascii="AmericanTypewriter Medium" w:hAnsi="AmericanTypewriter Medium" w:hint="default"/>
        <w:color w:val="663366"/>
        <w:sz w:val="22"/>
        <w:szCs w:val="22"/>
        <w:u w:val="none"/>
      </w:rPr>
    </w:lvl>
    <w:lvl w:ilvl="1">
      <w:start w:val="1"/>
      <w:numFmt w:val="decimal"/>
      <w:pStyle w:val="MRNumberedHeading2"/>
      <w:lvlText w:val="%1.%2"/>
      <w:lvlJc w:val="left"/>
      <w:pPr>
        <w:tabs>
          <w:tab w:val="num" w:pos="720"/>
        </w:tabs>
        <w:ind w:left="720" w:hanging="720"/>
      </w:pPr>
      <w:rPr>
        <w:rFonts w:ascii="Arial" w:hAnsi="Arial" w:hint="default"/>
        <w:sz w:val="20"/>
        <w:szCs w:val="22"/>
        <w:u w:val="none"/>
      </w:rPr>
    </w:lvl>
    <w:lvl w:ilvl="2">
      <w:start w:val="1"/>
      <w:numFmt w:val="decimal"/>
      <w:pStyle w:val="MRNumberedHeading3"/>
      <w:lvlText w:val="%1.%2.%3"/>
      <w:lvlJc w:val="left"/>
      <w:pPr>
        <w:tabs>
          <w:tab w:val="num" w:pos="1800"/>
        </w:tabs>
        <w:ind w:left="1800" w:hanging="1080"/>
      </w:pPr>
      <w:rPr>
        <w:rFonts w:ascii="Arial" w:hAnsi="Arial" w:hint="default"/>
        <w:sz w:val="20"/>
        <w:szCs w:val="22"/>
        <w:u w:val="none"/>
      </w:rPr>
    </w:lvl>
    <w:lvl w:ilvl="3">
      <w:start w:val="1"/>
      <w:numFmt w:val="lowerRoman"/>
      <w:pStyle w:val="MRNumberedHeading4"/>
      <w:lvlText w:val="(%4)"/>
      <w:lvlJc w:val="left"/>
      <w:pPr>
        <w:tabs>
          <w:tab w:val="num" w:pos="2520"/>
        </w:tabs>
        <w:ind w:left="2520" w:hanging="720"/>
      </w:pPr>
      <w:rPr>
        <w:rFonts w:ascii="Arial" w:hAnsi="Arial" w:hint="default"/>
        <w:sz w:val="20"/>
        <w:szCs w:val="22"/>
        <w:u w:val="none"/>
      </w:rPr>
    </w:lvl>
    <w:lvl w:ilvl="4">
      <w:start w:val="1"/>
      <w:numFmt w:val="upperLetter"/>
      <w:pStyle w:val="MRNumberedHeading5"/>
      <w:lvlText w:val="(%5)"/>
      <w:lvlJc w:val="left"/>
      <w:pPr>
        <w:tabs>
          <w:tab w:val="num" w:pos="3240"/>
        </w:tabs>
        <w:ind w:left="3240" w:hanging="720"/>
      </w:pPr>
      <w:rPr>
        <w:rFonts w:ascii="Arial" w:hAnsi="Arial" w:hint="default"/>
        <w:sz w:val="20"/>
        <w:szCs w:val="22"/>
        <w:u w:val="none"/>
      </w:rPr>
    </w:lvl>
    <w:lvl w:ilvl="5">
      <w:start w:val="1"/>
      <w:numFmt w:val="decimal"/>
      <w:pStyle w:val="MRNumberedHeading6"/>
      <w:lvlText w:val="%6)"/>
      <w:lvlJc w:val="left"/>
      <w:pPr>
        <w:tabs>
          <w:tab w:val="num" w:pos="3960"/>
        </w:tabs>
        <w:ind w:left="3960" w:hanging="720"/>
      </w:pPr>
      <w:rPr>
        <w:rFonts w:ascii="Arial" w:hAnsi="Arial" w:hint="default"/>
        <w:b w:val="0"/>
        <w:i w:val="0"/>
        <w:sz w:val="20"/>
        <w:szCs w:val="22"/>
        <w:u w:val="none"/>
      </w:rPr>
    </w:lvl>
    <w:lvl w:ilvl="6">
      <w:start w:val="1"/>
      <w:numFmt w:val="lowerLetter"/>
      <w:pStyle w:val="MRNumberedHeading7"/>
      <w:lvlText w:val="%7)"/>
      <w:lvlJc w:val="left"/>
      <w:pPr>
        <w:tabs>
          <w:tab w:val="num" w:pos="4680"/>
        </w:tabs>
        <w:ind w:left="4680" w:hanging="720"/>
      </w:pPr>
      <w:rPr>
        <w:rFonts w:ascii="Arial" w:hAnsi="Arial" w:hint="default"/>
        <w:b w:val="0"/>
        <w:i w:val="0"/>
        <w:sz w:val="20"/>
        <w:szCs w:val="22"/>
        <w:u w:val="none"/>
      </w:rPr>
    </w:lvl>
    <w:lvl w:ilvl="7">
      <w:start w:val="1"/>
      <w:numFmt w:val="lowerRoman"/>
      <w:pStyle w:val="MRNumberedHeading8"/>
      <w:lvlText w:val="%8)"/>
      <w:lvlJc w:val="left"/>
      <w:pPr>
        <w:tabs>
          <w:tab w:val="num" w:pos="5400"/>
        </w:tabs>
        <w:ind w:left="5400" w:hanging="720"/>
      </w:pPr>
      <w:rPr>
        <w:rFonts w:ascii="Arial" w:hAnsi="Arial" w:hint="default"/>
        <w:b w:val="0"/>
        <w:i w:val="0"/>
        <w:sz w:val="20"/>
        <w:szCs w:val="22"/>
        <w:u w:val="none"/>
      </w:rPr>
    </w:lvl>
    <w:lvl w:ilvl="8">
      <w:start w:val="1"/>
      <w:numFmt w:val="upperLetter"/>
      <w:pStyle w:val="MRNumberedHeading9"/>
      <w:lvlText w:val="%9)"/>
      <w:lvlJc w:val="left"/>
      <w:pPr>
        <w:tabs>
          <w:tab w:val="num" w:pos="6120"/>
        </w:tabs>
        <w:ind w:left="6120" w:hanging="720"/>
      </w:pPr>
      <w:rPr>
        <w:rFonts w:ascii="Arial" w:hAnsi="Arial" w:hint="default"/>
        <w:b w:val="0"/>
        <w:i w:val="0"/>
        <w:sz w:val="20"/>
        <w:szCs w:val="22"/>
        <w:u w:val="none"/>
      </w:rPr>
    </w:lvl>
  </w:abstractNum>
  <w:abstractNum w:abstractNumId="17">
    <w:nsid w:val="1FE41F98"/>
    <w:multiLevelType w:val="hybridMultilevel"/>
    <w:tmpl w:val="675CA8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hint="default"/>
        <w:sz w:val="20"/>
        <w:szCs w:val="22"/>
      </w:rPr>
    </w:lvl>
    <w:lvl w:ilvl="2">
      <w:start w:val="1"/>
      <w:numFmt w:val="lowerRoman"/>
      <w:pStyle w:val="MRNumberedParas3"/>
      <w:lvlText w:val="(%3)"/>
      <w:lvlJc w:val="left"/>
      <w:pPr>
        <w:tabs>
          <w:tab w:val="num" w:pos="2160"/>
        </w:tabs>
        <w:ind w:left="2160" w:hanging="720"/>
      </w:pPr>
      <w:rPr>
        <w:rFonts w:ascii="Arial" w:hAnsi="Arial" w:hint="default"/>
        <w:sz w:val="20"/>
        <w:szCs w:val="22"/>
      </w:rPr>
    </w:lvl>
    <w:lvl w:ilvl="3">
      <w:start w:val="1"/>
      <w:numFmt w:val="upperLetter"/>
      <w:pStyle w:val="MRNumberedParas4"/>
      <w:lvlText w:val="(%4)"/>
      <w:lvlJc w:val="left"/>
      <w:pPr>
        <w:tabs>
          <w:tab w:val="num" w:pos="2880"/>
        </w:tabs>
        <w:ind w:left="2880" w:hanging="720"/>
      </w:pPr>
      <w:rPr>
        <w:rFonts w:ascii="Arial" w:hAnsi="Arial" w:hint="default"/>
        <w:b w:val="0"/>
        <w:i w:val="0"/>
        <w:caps w:val="0"/>
        <w:strike w:val="0"/>
        <w:dstrike w:val="0"/>
        <w:vanish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hint="default"/>
        <w:b w:val="0"/>
        <w:i w:val="0"/>
        <w:sz w:val="20"/>
        <w:szCs w:val="22"/>
        <w:u w:val="none"/>
      </w:rPr>
    </w:lvl>
    <w:lvl w:ilvl="5">
      <w:start w:val="1"/>
      <w:numFmt w:val="lowerLetter"/>
      <w:pStyle w:val="MRNumberedParas6"/>
      <w:lvlText w:val="%6)"/>
      <w:lvlJc w:val="left"/>
      <w:pPr>
        <w:tabs>
          <w:tab w:val="num" w:pos="4320"/>
        </w:tabs>
        <w:ind w:left="4320" w:hanging="720"/>
      </w:pPr>
      <w:rPr>
        <w:rFonts w:ascii="Arial" w:hAnsi="Arial" w:hint="default"/>
        <w:b w:val="0"/>
        <w:i w:val="0"/>
        <w:sz w:val="20"/>
        <w:szCs w:val="22"/>
        <w:u w:val="none"/>
      </w:rPr>
    </w:lvl>
    <w:lvl w:ilvl="6">
      <w:start w:val="1"/>
      <w:numFmt w:val="lowerRoman"/>
      <w:pStyle w:val="MRNumberedParas7"/>
      <w:lvlText w:val="%7)"/>
      <w:lvlJc w:val="left"/>
      <w:pPr>
        <w:tabs>
          <w:tab w:val="num" w:pos="5040"/>
        </w:tabs>
        <w:ind w:left="5040" w:hanging="720"/>
      </w:pPr>
      <w:rPr>
        <w:rFonts w:ascii="Arial" w:hAnsi="Arial" w:hint="default"/>
        <w:sz w:val="20"/>
        <w:szCs w:val="22"/>
      </w:rPr>
    </w:lvl>
    <w:lvl w:ilvl="7">
      <w:start w:val="1"/>
      <w:numFmt w:val="upperLetter"/>
      <w:pStyle w:val="MRNumberedParas8"/>
      <w:lvlText w:val="%8)"/>
      <w:lvlJc w:val="left"/>
      <w:pPr>
        <w:tabs>
          <w:tab w:val="num" w:pos="5760"/>
        </w:tabs>
        <w:ind w:left="5760" w:hanging="720"/>
      </w:pPr>
      <w:rPr>
        <w:rFonts w:ascii="Arial" w:hAnsi="Arial" w:hint="default"/>
        <w:sz w:val="20"/>
        <w:szCs w:val="22"/>
      </w:rPr>
    </w:lvl>
    <w:lvl w:ilvl="8">
      <w:start w:val="1"/>
      <w:numFmt w:val="decimal"/>
      <w:pStyle w:val="MRNumberedParas9"/>
      <w:lvlText w:val="%9"/>
      <w:lvlJc w:val="left"/>
      <w:pPr>
        <w:tabs>
          <w:tab w:val="num" w:pos="6480"/>
        </w:tabs>
        <w:ind w:left="6480" w:hanging="720"/>
      </w:pPr>
      <w:rPr>
        <w:rFonts w:ascii="Arial" w:hAnsi="Arial" w:hint="default"/>
        <w:sz w:val="20"/>
        <w:szCs w:val="22"/>
      </w:rPr>
    </w:lvl>
  </w:abstractNum>
  <w:abstractNum w:abstractNumId="19">
    <w:nsid w:val="2F0B0277"/>
    <w:multiLevelType w:val="hybridMultilevel"/>
    <w:tmpl w:val="8514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BF61C7"/>
    <w:multiLevelType w:val="hybridMultilevel"/>
    <w:tmpl w:val="C9007D5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7E03B4"/>
    <w:multiLevelType w:val="hybridMultilevel"/>
    <w:tmpl w:val="721AD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216346"/>
    <w:multiLevelType w:val="hybridMultilevel"/>
    <w:tmpl w:val="A294A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3D3896"/>
    <w:multiLevelType w:val="hybridMultilevel"/>
    <w:tmpl w:val="40928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C64427"/>
    <w:multiLevelType w:val="hybridMultilevel"/>
    <w:tmpl w:val="BBCE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8A5505"/>
    <w:multiLevelType w:val="hybridMultilevel"/>
    <w:tmpl w:val="2D0A6558"/>
    <w:lvl w:ilvl="0" w:tplc="0154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9E297A"/>
    <w:multiLevelType w:val="multilevel"/>
    <w:tmpl w:val="AC8C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B6E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hint="default"/>
        <w:b w:val="0"/>
        <w:i w:val="0"/>
        <w:sz w:val="22"/>
        <w:szCs w:val="22"/>
      </w:rPr>
    </w:lvl>
    <w:lvl w:ilvl="2">
      <w:start w:val="1"/>
      <w:numFmt w:val="none"/>
      <w:lvlText w:val="%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8"/>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num w:numId="1">
    <w:abstractNumId w:val="12"/>
  </w:num>
  <w:num w:numId="2">
    <w:abstractNumId w:val="16"/>
  </w:num>
  <w:num w:numId="3">
    <w:abstractNumId w:val="18"/>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3"/>
  </w:num>
  <w:num w:numId="17">
    <w:abstractNumId w:val="26"/>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9"/>
  </w:num>
  <w:num w:numId="32">
    <w:abstractNumId w:val="25"/>
  </w:num>
  <w:num w:numId="33">
    <w:abstractNumId w:val="10"/>
  </w:num>
  <w:num w:numId="34">
    <w:abstractNumId w:val="20"/>
  </w:num>
  <w:num w:numId="35">
    <w:abstractNumId w:val="17"/>
  </w:num>
  <w:num w:numId="36">
    <w:abstractNumId w:val="1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1"/>
  </w:num>
  <w:num w:numId="41">
    <w:abstractNumId w:val="22"/>
  </w:num>
  <w:num w:numId="42">
    <w:abstractNumId w:val="23"/>
  </w:num>
  <w:num w:numId="4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5E"/>
    <w:rsid w:val="00003428"/>
    <w:rsid w:val="00034E96"/>
    <w:rsid w:val="00037914"/>
    <w:rsid w:val="00037FA2"/>
    <w:rsid w:val="00041C4C"/>
    <w:rsid w:val="000432A4"/>
    <w:rsid w:val="00043D30"/>
    <w:rsid w:val="00050C37"/>
    <w:rsid w:val="00062B35"/>
    <w:rsid w:val="00065E65"/>
    <w:rsid w:val="00065FD4"/>
    <w:rsid w:val="000726E4"/>
    <w:rsid w:val="000804E7"/>
    <w:rsid w:val="00083FB4"/>
    <w:rsid w:val="0009109F"/>
    <w:rsid w:val="00094B79"/>
    <w:rsid w:val="00095832"/>
    <w:rsid w:val="000A71C7"/>
    <w:rsid w:val="000B0B98"/>
    <w:rsid w:val="000B3349"/>
    <w:rsid w:val="000B6E48"/>
    <w:rsid w:val="000B7A7F"/>
    <w:rsid w:val="000C08F8"/>
    <w:rsid w:val="000C0995"/>
    <w:rsid w:val="000E2D80"/>
    <w:rsid w:val="000F71A2"/>
    <w:rsid w:val="001041AB"/>
    <w:rsid w:val="0011176C"/>
    <w:rsid w:val="00114171"/>
    <w:rsid w:val="001334B3"/>
    <w:rsid w:val="001376AE"/>
    <w:rsid w:val="00150B67"/>
    <w:rsid w:val="00153A4C"/>
    <w:rsid w:val="00175394"/>
    <w:rsid w:val="001854F8"/>
    <w:rsid w:val="001A0E7B"/>
    <w:rsid w:val="001B3A11"/>
    <w:rsid w:val="001C54A6"/>
    <w:rsid w:val="001D0F99"/>
    <w:rsid w:val="001D3FBE"/>
    <w:rsid w:val="001E08B1"/>
    <w:rsid w:val="001E620E"/>
    <w:rsid w:val="0020486C"/>
    <w:rsid w:val="002073BA"/>
    <w:rsid w:val="0024378C"/>
    <w:rsid w:val="00254084"/>
    <w:rsid w:val="002A6A32"/>
    <w:rsid w:val="002C605F"/>
    <w:rsid w:val="002C7BE1"/>
    <w:rsid w:val="002E2F9D"/>
    <w:rsid w:val="00321094"/>
    <w:rsid w:val="00325542"/>
    <w:rsid w:val="00330D46"/>
    <w:rsid w:val="00332D4F"/>
    <w:rsid w:val="00340AA6"/>
    <w:rsid w:val="00351E4F"/>
    <w:rsid w:val="00367E9C"/>
    <w:rsid w:val="0037049D"/>
    <w:rsid w:val="003705BF"/>
    <w:rsid w:val="00372B75"/>
    <w:rsid w:val="00387E09"/>
    <w:rsid w:val="003A0C7C"/>
    <w:rsid w:val="003A669E"/>
    <w:rsid w:val="003C036F"/>
    <w:rsid w:val="003C12EC"/>
    <w:rsid w:val="003D2CBC"/>
    <w:rsid w:val="003D4548"/>
    <w:rsid w:val="003E19DE"/>
    <w:rsid w:val="003E1E46"/>
    <w:rsid w:val="00414AF3"/>
    <w:rsid w:val="00431420"/>
    <w:rsid w:val="00437544"/>
    <w:rsid w:val="00442764"/>
    <w:rsid w:val="00452CF9"/>
    <w:rsid w:val="00490A5B"/>
    <w:rsid w:val="004A4A98"/>
    <w:rsid w:val="004B12E1"/>
    <w:rsid w:val="004B27BD"/>
    <w:rsid w:val="004C25CA"/>
    <w:rsid w:val="004F0340"/>
    <w:rsid w:val="00512831"/>
    <w:rsid w:val="00521C61"/>
    <w:rsid w:val="005307EE"/>
    <w:rsid w:val="00533FED"/>
    <w:rsid w:val="00534424"/>
    <w:rsid w:val="00537F86"/>
    <w:rsid w:val="0055464A"/>
    <w:rsid w:val="0056644A"/>
    <w:rsid w:val="00587E88"/>
    <w:rsid w:val="0059011F"/>
    <w:rsid w:val="005978B8"/>
    <w:rsid w:val="00597FD8"/>
    <w:rsid w:val="005C20DD"/>
    <w:rsid w:val="005C5D33"/>
    <w:rsid w:val="005C666F"/>
    <w:rsid w:val="005E2021"/>
    <w:rsid w:val="005E6A75"/>
    <w:rsid w:val="005E6D2D"/>
    <w:rsid w:val="005F12CE"/>
    <w:rsid w:val="00612D53"/>
    <w:rsid w:val="00625754"/>
    <w:rsid w:val="0063142A"/>
    <w:rsid w:val="0064642F"/>
    <w:rsid w:val="006B3946"/>
    <w:rsid w:val="006D0245"/>
    <w:rsid w:val="006E0C34"/>
    <w:rsid w:val="006E3390"/>
    <w:rsid w:val="007022D0"/>
    <w:rsid w:val="00727C9F"/>
    <w:rsid w:val="00731E04"/>
    <w:rsid w:val="00746091"/>
    <w:rsid w:val="00747A50"/>
    <w:rsid w:val="0075390F"/>
    <w:rsid w:val="007759CC"/>
    <w:rsid w:val="00782649"/>
    <w:rsid w:val="00784F72"/>
    <w:rsid w:val="00791CF9"/>
    <w:rsid w:val="007960E4"/>
    <w:rsid w:val="007A4D66"/>
    <w:rsid w:val="007A7B34"/>
    <w:rsid w:val="007D276A"/>
    <w:rsid w:val="007E5385"/>
    <w:rsid w:val="00807376"/>
    <w:rsid w:val="00807A39"/>
    <w:rsid w:val="008377E6"/>
    <w:rsid w:val="008548A3"/>
    <w:rsid w:val="00863403"/>
    <w:rsid w:val="00887117"/>
    <w:rsid w:val="00887F84"/>
    <w:rsid w:val="00896487"/>
    <w:rsid w:val="008B42CC"/>
    <w:rsid w:val="008B4B8B"/>
    <w:rsid w:val="008C2034"/>
    <w:rsid w:val="008C244C"/>
    <w:rsid w:val="008D124C"/>
    <w:rsid w:val="008E6926"/>
    <w:rsid w:val="008E69DC"/>
    <w:rsid w:val="008F37F7"/>
    <w:rsid w:val="008F49F8"/>
    <w:rsid w:val="00905469"/>
    <w:rsid w:val="009055B3"/>
    <w:rsid w:val="00914239"/>
    <w:rsid w:val="00921739"/>
    <w:rsid w:val="00940C21"/>
    <w:rsid w:val="0094716F"/>
    <w:rsid w:val="00952BF5"/>
    <w:rsid w:val="009648C0"/>
    <w:rsid w:val="00964B21"/>
    <w:rsid w:val="0098205C"/>
    <w:rsid w:val="0098493A"/>
    <w:rsid w:val="009B2BC0"/>
    <w:rsid w:val="009D0E47"/>
    <w:rsid w:val="009D45DA"/>
    <w:rsid w:val="009D69F7"/>
    <w:rsid w:val="009E0137"/>
    <w:rsid w:val="009E6C22"/>
    <w:rsid w:val="009F03C1"/>
    <w:rsid w:val="009F4EEC"/>
    <w:rsid w:val="00A02F96"/>
    <w:rsid w:val="00A31FC9"/>
    <w:rsid w:val="00A362C1"/>
    <w:rsid w:val="00A42F0E"/>
    <w:rsid w:val="00A602CE"/>
    <w:rsid w:val="00A74DBD"/>
    <w:rsid w:val="00A7774B"/>
    <w:rsid w:val="00A81A81"/>
    <w:rsid w:val="00A9359E"/>
    <w:rsid w:val="00AD24EB"/>
    <w:rsid w:val="00AF2DD8"/>
    <w:rsid w:val="00AF7021"/>
    <w:rsid w:val="00B05674"/>
    <w:rsid w:val="00B15C89"/>
    <w:rsid w:val="00B33093"/>
    <w:rsid w:val="00B365E5"/>
    <w:rsid w:val="00B546AD"/>
    <w:rsid w:val="00B80275"/>
    <w:rsid w:val="00B8331C"/>
    <w:rsid w:val="00B85F47"/>
    <w:rsid w:val="00B94A7D"/>
    <w:rsid w:val="00B95126"/>
    <w:rsid w:val="00BA682B"/>
    <w:rsid w:val="00BA7CEA"/>
    <w:rsid w:val="00BB2C56"/>
    <w:rsid w:val="00BF49AD"/>
    <w:rsid w:val="00C04F91"/>
    <w:rsid w:val="00C074AC"/>
    <w:rsid w:val="00C13A35"/>
    <w:rsid w:val="00C13AD2"/>
    <w:rsid w:val="00C16B35"/>
    <w:rsid w:val="00C17B3B"/>
    <w:rsid w:val="00C17FE9"/>
    <w:rsid w:val="00C30E1D"/>
    <w:rsid w:val="00C34194"/>
    <w:rsid w:val="00C61FFB"/>
    <w:rsid w:val="00C621A3"/>
    <w:rsid w:val="00C62ED4"/>
    <w:rsid w:val="00C67A7A"/>
    <w:rsid w:val="00C769B2"/>
    <w:rsid w:val="00C90687"/>
    <w:rsid w:val="00CA3032"/>
    <w:rsid w:val="00CB20D9"/>
    <w:rsid w:val="00CC4ACF"/>
    <w:rsid w:val="00CE4652"/>
    <w:rsid w:val="00CE72C7"/>
    <w:rsid w:val="00D051C8"/>
    <w:rsid w:val="00D074F6"/>
    <w:rsid w:val="00D107E1"/>
    <w:rsid w:val="00D24D41"/>
    <w:rsid w:val="00D25D7A"/>
    <w:rsid w:val="00D3342D"/>
    <w:rsid w:val="00D42E91"/>
    <w:rsid w:val="00D44508"/>
    <w:rsid w:val="00D455AC"/>
    <w:rsid w:val="00D52F32"/>
    <w:rsid w:val="00D54551"/>
    <w:rsid w:val="00D70F80"/>
    <w:rsid w:val="00D937B7"/>
    <w:rsid w:val="00DA256A"/>
    <w:rsid w:val="00DA2E4C"/>
    <w:rsid w:val="00DB0542"/>
    <w:rsid w:val="00DC06B9"/>
    <w:rsid w:val="00DC3A25"/>
    <w:rsid w:val="00DE7A49"/>
    <w:rsid w:val="00E01622"/>
    <w:rsid w:val="00E02F91"/>
    <w:rsid w:val="00E1563C"/>
    <w:rsid w:val="00E159F1"/>
    <w:rsid w:val="00E17581"/>
    <w:rsid w:val="00E203FC"/>
    <w:rsid w:val="00E5165C"/>
    <w:rsid w:val="00E5176A"/>
    <w:rsid w:val="00E62D1B"/>
    <w:rsid w:val="00E674E6"/>
    <w:rsid w:val="00E8535A"/>
    <w:rsid w:val="00E94E5E"/>
    <w:rsid w:val="00EA316E"/>
    <w:rsid w:val="00EC1447"/>
    <w:rsid w:val="00F05010"/>
    <w:rsid w:val="00F22D44"/>
    <w:rsid w:val="00F37FFE"/>
    <w:rsid w:val="00F42E93"/>
    <w:rsid w:val="00F46D9B"/>
    <w:rsid w:val="00F55DFB"/>
    <w:rsid w:val="00F74071"/>
    <w:rsid w:val="00F758B5"/>
    <w:rsid w:val="00F94FF9"/>
    <w:rsid w:val="00FB0209"/>
    <w:rsid w:val="00FB38A0"/>
    <w:rsid w:val="00FC69A9"/>
    <w:rsid w:val="00FE5C84"/>
    <w:rsid w:val="00FF0535"/>
    <w:rsid w:val="00FF4D17"/>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08"/>
    <w:pPr>
      <w:spacing w:line="288" w:lineRule="auto"/>
    </w:pPr>
    <w:rPr>
      <w:rFonts w:ascii="Arial" w:hAnsi="Arial"/>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1">
    <w:name w:val="M&amp;R Definition 1"/>
    <w:basedOn w:val="Normal"/>
    <w:rsid w:val="00D44508"/>
    <w:pPr>
      <w:numPr>
        <w:numId w:val="4"/>
      </w:numPr>
      <w:spacing w:before="240"/>
      <w:jc w:val="both"/>
    </w:pPr>
    <w:rPr>
      <w:sz w:val="22"/>
      <w:szCs w:val="20"/>
    </w:rPr>
  </w:style>
  <w:style w:type="paragraph" w:styleId="Footer">
    <w:name w:val="footer"/>
    <w:basedOn w:val="Normal"/>
    <w:link w:val="FooterChar"/>
    <w:rsid w:val="00CA3032"/>
    <w:pPr>
      <w:tabs>
        <w:tab w:val="center" w:pos="4153"/>
        <w:tab w:val="right" w:pos="8306"/>
      </w:tabs>
      <w:spacing w:before="240"/>
    </w:pPr>
  </w:style>
  <w:style w:type="table" w:styleId="TableGrid">
    <w:name w:val="Table Grid"/>
    <w:basedOn w:val="TableNormal"/>
    <w:rsid w:val="00E8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D44508"/>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431420"/>
    <w:pPr>
      <w:keepNext/>
    </w:pPr>
    <w:rPr>
      <w:rFonts w:ascii="AmericanTypewriter Medium" w:hAnsi="AmericanTypewriter Medium"/>
      <w:color w:val="663366"/>
      <w:sz w:val="22"/>
    </w:rPr>
  </w:style>
  <w:style w:type="paragraph" w:customStyle="1" w:styleId="MRDefinition2">
    <w:name w:val="M&amp;R Definition 2"/>
    <w:basedOn w:val="Normal"/>
    <w:rsid w:val="00D44508"/>
    <w:pPr>
      <w:numPr>
        <w:ilvl w:val="1"/>
        <w:numId w:val="4"/>
      </w:numPr>
      <w:tabs>
        <w:tab w:val="left" w:pos="2160"/>
      </w:tabs>
      <w:spacing w:before="240"/>
      <w:jc w:val="both"/>
    </w:pPr>
    <w:rPr>
      <w:sz w:val="22"/>
      <w:szCs w:val="20"/>
    </w:rPr>
  </w:style>
  <w:style w:type="paragraph" w:customStyle="1" w:styleId="MRBullet">
    <w:name w:val="M&amp;R Bullet"/>
    <w:basedOn w:val="Normal"/>
    <w:rsid w:val="00F758B5"/>
    <w:pPr>
      <w:numPr>
        <w:numId w:val="1"/>
      </w:numPr>
      <w:spacing w:before="240"/>
    </w:pPr>
  </w:style>
  <w:style w:type="paragraph" w:customStyle="1" w:styleId="XXBriefingCaption">
    <w:name w:val="XX Briefing Caption"/>
    <w:basedOn w:val="Normal"/>
    <w:next w:val="Normal"/>
    <w:rsid w:val="00D44508"/>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D44508"/>
    <w:pPr>
      <w:spacing w:line="240" w:lineRule="auto"/>
    </w:pPr>
    <w:rPr>
      <w:sz w:val="16"/>
      <w:szCs w:val="20"/>
    </w:rPr>
  </w:style>
  <w:style w:type="paragraph" w:customStyle="1" w:styleId="XXBriefingIntroduction">
    <w:name w:val="XX Briefing Introduction"/>
    <w:basedOn w:val="Normal"/>
    <w:rsid w:val="00D44508"/>
    <w:pPr>
      <w:spacing w:before="240"/>
    </w:pPr>
    <w:rPr>
      <w:rFonts w:ascii="AmericanTypewriter Light" w:hAnsi="AmericanTypewriter Light"/>
      <w:color w:val="663366"/>
      <w:sz w:val="26"/>
    </w:rPr>
  </w:style>
  <w:style w:type="paragraph" w:customStyle="1" w:styleId="XXBriefing">
    <w:name w:val="XX Briefing"/>
    <w:basedOn w:val="Normal"/>
    <w:rsid w:val="00B94A7D"/>
    <w:pPr>
      <w:spacing w:line="240" w:lineRule="auto"/>
    </w:pPr>
    <w:rPr>
      <w:rFonts w:ascii="AmericanTypewriter Light" w:hAnsi="AmericanTypewriter Light"/>
      <w:color w:val="AC007F"/>
      <w:sz w:val="72"/>
      <w:szCs w:val="96"/>
    </w:rPr>
  </w:style>
  <w:style w:type="character" w:styleId="Hyperlink">
    <w:name w:val="Hyperlink"/>
    <w:rsid w:val="00E02F91"/>
    <w:rPr>
      <w:color w:val="663366"/>
      <w:u w:val="single"/>
    </w:rPr>
  </w:style>
  <w:style w:type="paragraph" w:customStyle="1" w:styleId="Disclaimer">
    <w:name w:val="Disclaimer"/>
    <w:basedOn w:val="Normal"/>
    <w:semiHidden/>
    <w:rsid w:val="00512831"/>
    <w:pPr>
      <w:jc w:val="both"/>
    </w:pPr>
    <w:rPr>
      <w:color w:val="8A0045"/>
      <w:sz w:val="15"/>
      <w:szCs w:val="18"/>
    </w:rPr>
  </w:style>
  <w:style w:type="paragraph" w:customStyle="1" w:styleId="XXBriefingClause">
    <w:name w:val="XX Briefing Clause"/>
    <w:basedOn w:val="Normal"/>
    <w:next w:val="Normal"/>
    <w:rsid w:val="00D44508"/>
    <w:pPr>
      <w:spacing w:before="120"/>
    </w:pPr>
    <w:rPr>
      <w:sz w:val="12"/>
    </w:rPr>
  </w:style>
  <w:style w:type="paragraph" w:customStyle="1" w:styleId="MRMainHeading">
    <w:name w:val="M&amp;R Main Heading"/>
    <w:basedOn w:val="Normal"/>
    <w:next w:val="Normal"/>
    <w:rsid w:val="00431420"/>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8E6926"/>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8E6926"/>
    <w:pPr>
      <w:numPr>
        <w:ilvl w:val="1"/>
        <w:numId w:val="2"/>
      </w:numPr>
      <w:spacing w:before="240"/>
      <w:outlineLvl w:val="1"/>
    </w:pPr>
    <w:rPr>
      <w:szCs w:val="24"/>
    </w:rPr>
  </w:style>
  <w:style w:type="paragraph" w:customStyle="1" w:styleId="MRNumberedHeading3">
    <w:name w:val="M&amp;R Numbered Heading 3"/>
    <w:basedOn w:val="Normal"/>
    <w:rsid w:val="008E6926"/>
    <w:pPr>
      <w:numPr>
        <w:ilvl w:val="2"/>
        <w:numId w:val="2"/>
      </w:numPr>
      <w:spacing w:before="240"/>
      <w:outlineLvl w:val="2"/>
    </w:pPr>
    <w:rPr>
      <w:szCs w:val="24"/>
    </w:rPr>
  </w:style>
  <w:style w:type="paragraph" w:customStyle="1" w:styleId="MRNumberedHeading4">
    <w:name w:val="M&amp;R Numbered Heading 4"/>
    <w:basedOn w:val="Normal"/>
    <w:rsid w:val="008E6926"/>
    <w:pPr>
      <w:numPr>
        <w:ilvl w:val="3"/>
        <w:numId w:val="2"/>
      </w:numPr>
      <w:spacing w:before="240"/>
      <w:outlineLvl w:val="3"/>
    </w:pPr>
    <w:rPr>
      <w:szCs w:val="22"/>
    </w:rPr>
  </w:style>
  <w:style w:type="paragraph" w:customStyle="1" w:styleId="MRNumberedHeading5">
    <w:name w:val="M&amp;R Numbered Heading 5"/>
    <w:basedOn w:val="Normal"/>
    <w:rsid w:val="008E6926"/>
    <w:pPr>
      <w:numPr>
        <w:ilvl w:val="4"/>
        <w:numId w:val="2"/>
      </w:numPr>
      <w:spacing w:before="240"/>
      <w:outlineLvl w:val="4"/>
    </w:pPr>
    <w:rPr>
      <w:szCs w:val="22"/>
    </w:rPr>
  </w:style>
  <w:style w:type="paragraph" w:customStyle="1" w:styleId="MRNumberedHeading6">
    <w:name w:val="M&amp;R Numbered Heading 6"/>
    <w:basedOn w:val="Normal"/>
    <w:rsid w:val="008E6926"/>
    <w:pPr>
      <w:numPr>
        <w:ilvl w:val="5"/>
        <w:numId w:val="2"/>
      </w:numPr>
      <w:spacing w:before="240"/>
      <w:outlineLvl w:val="5"/>
    </w:pPr>
    <w:rPr>
      <w:szCs w:val="24"/>
    </w:rPr>
  </w:style>
  <w:style w:type="paragraph" w:customStyle="1" w:styleId="MRNumberedHeading7">
    <w:name w:val="M&amp;R Numbered Heading 7"/>
    <w:basedOn w:val="Normal"/>
    <w:rsid w:val="008E6926"/>
    <w:pPr>
      <w:numPr>
        <w:ilvl w:val="6"/>
        <w:numId w:val="2"/>
      </w:numPr>
      <w:spacing w:before="240"/>
      <w:outlineLvl w:val="6"/>
    </w:pPr>
    <w:rPr>
      <w:szCs w:val="24"/>
    </w:rPr>
  </w:style>
  <w:style w:type="paragraph" w:customStyle="1" w:styleId="MRNumberedHeading8">
    <w:name w:val="M&amp;R Numbered Heading 8"/>
    <w:basedOn w:val="Normal"/>
    <w:rsid w:val="008E6926"/>
    <w:pPr>
      <w:numPr>
        <w:ilvl w:val="7"/>
        <w:numId w:val="2"/>
      </w:numPr>
      <w:spacing w:before="240"/>
      <w:outlineLvl w:val="7"/>
    </w:pPr>
    <w:rPr>
      <w:szCs w:val="24"/>
    </w:rPr>
  </w:style>
  <w:style w:type="paragraph" w:customStyle="1" w:styleId="MRNumberedHeading9">
    <w:name w:val="M&amp;R Numbered Heading 9"/>
    <w:basedOn w:val="Normal"/>
    <w:rsid w:val="008E6926"/>
    <w:pPr>
      <w:numPr>
        <w:ilvl w:val="8"/>
        <w:numId w:val="2"/>
      </w:numPr>
      <w:spacing w:before="240"/>
      <w:outlineLvl w:val="8"/>
    </w:pPr>
    <w:rPr>
      <w:szCs w:val="24"/>
    </w:rPr>
  </w:style>
  <w:style w:type="paragraph" w:customStyle="1" w:styleId="MRNumberedParas1">
    <w:name w:val="M&amp;R Numbered Paras 1"/>
    <w:basedOn w:val="Normal"/>
    <w:rsid w:val="008E6926"/>
    <w:pPr>
      <w:numPr>
        <w:numId w:val="3"/>
      </w:numPr>
      <w:spacing w:before="240"/>
    </w:pPr>
    <w:rPr>
      <w:szCs w:val="24"/>
    </w:rPr>
  </w:style>
  <w:style w:type="paragraph" w:customStyle="1" w:styleId="MRNumberedParas2">
    <w:name w:val="M&amp;R Numbered Paras 2"/>
    <w:basedOn w:val="Normal"/>
    <w:rsid w:val="008E6926"/>
    <w:pPr>
      <w:numPr>
        <w:ilvl w:val="1"/>
        <w:numId w:val="3"/>
      </w:numPr>
      <w:spacing w:before="240"/>
    </w:pPr>
    <w:rPr>
      <w:szCs w:val="24"/>
    </w:rPr>
  </w:style>
  <w:style w:type="paragraph" w:customStyle="1" w:styleId="MRNumberedParas3">
    <w:name w:val="M&amp;R Numbered Paras 3"/>
    <w:basedOn w:val="Normal"/>
    <w:rsid w:val="008E6926"/>
    <w:pPr>
      <w:numPr>
        <w:ilvl w:val="2"/>
        <w:numId w:val="3"/>
      </w:numPr>
      <w:spacing w:before="240"/>
    </w:pPr>
    <w:rPr>
      <w:szCs w:val="24"/>
    </w:rPr>
  </w:style>
  <w:style w:type="paragraph" w:customStyle="1" w:styleId="MRNumberedParas4">
    <w:name w:val="M&amp;R Numbered Paras 4"/>
    <w:basedOn w:val="Normal"/>
    <w:rsid w:val="008E6926"/>
    <w:pPr>
      <w:numPr>
        <w:ilvl w:val="3"/>
        <w:numId w:val="3"/>
      </w:numPr>
      <w:spacing w:before="240"/>
    </w:pPr>
    <w:rPr>
      <w:szCs w:val="24"/>
    </w:rPr>
  </w:style>
  <w:style w:type="paragraph" w:customStyle="1" w:styleId="MRNumberedParas5">
    <w:name w:val="M&amp;R Numbered Paras 5"/>
    <w:basedOn w:val="Normal"/>
    <w:rsid w:val="008E6926"/>
    <w:pPr>
      <w:numPr>
        <w:ilvl w:val="4"/>
        <w:numId w:val="3"/>
      </w:numPr>
      <w:spacing w:before="240"/>
    </w:pPr>
    <w:rPr>
      <w:szCs w:val="24"/>
    </w:rPr>
  </w:style>
  <w:style w:type="paragraph" w:customStyle="1" w:styleId="MRNumberedParas6">
    <w:name w:val="M&amp;R Numbered Paras 6"/>
    <w:basedOn w:val="Normal"/>
    <w:rsid w:val="008E6926"/>
    <w:pPr>
      <w:numPr>
        <w:ilvl w:val="5"/>
        <w:numId w:val="3"/>
      </w:numPr>
      <w:spacing w:before="240"/>
    </w:pPr>
    <w:rPr>
      <w:szCs w:val="24"/>
    </w:rPr>
  </w:style>
  <w:style w:type="paragraph" w:customStyle="1" w:styleId="MRNumberedParas7">
    <w:name w:val="M&amp;R Numbered Paras 7"/>
    <w:basedOn w:val="Normal"/>
    <w:rsid w:val="008E6926"/>
    <w:pPr>
      <w:numPr>
        <w:ilvl w:val="6"/>
        <w:numId w:val="3"/>
      </w:numPr>
      <w:spacing w:before="240"/>
    </w:pPr>
    <w:rPr>
      <w:szCs w:val="24"/>
    </w:rPr>
  </w:style>
  <w:style w:type="paragraph" w:customStyle="1" w:styleId="MRNumberedParas8">
    <w:name w:val="M&amp;R Numbered Paras 8"/>
    <w:basedOn w:val="Normal"/>
    <w:rsid w:val="008E6926"/>
    <w:pPr>
      <w:numPr>
        <w:ilvl w:val="7"/>
        <w:numId w:val="3"/>
      </w:numPr>
      <w:spacing w:before="240"/>
    </w:pPr>
    <w:rPr>
      <w:szCs w:val="24"/>
    </w:rPr>
  </w:style>
  <w:style w:type="paragraph" w:customStyle="1" w:styleId="MRNumberedParas9">
    <w:name w:val="M&amp;R Numbered Paras 9"/>
    <w:basedOn w:val="Normal"/>
    <w:rsid w:val="008E6926"/>
    <w:pPr>
      <w:numPr>
        <w:ilvl w:val="8"/>
        <w:numId w:val="3"/>
      </w:numPr>
      <w:spacing w:before="240"/>
    </w:pPr>
    <w:rPr>
      <w:szCs w:val="24"/>
    </w:rPr>
  </w:style>
  <w:style w:type="paragraph" w:customStyle="1" w:styleId="MRDefinition3">
    <w:name w:val="M&amp;R Definition 3"/>
    <w:basedOn w:val="Normal"/>
    <w:next w:val="MRDefinition2"/>
    <w:rsid w:val="00D44508"/>
    <w:pPr>
      <w:spacing w:before="240"/>
      <w:ind w:left="2160"/>
      <w:jc w:val="both"/>
    </w:pPr>
    <w:rPr>
      <w:sz w:val="22"/>
      <w:szCs w:val="20"/>
    </w:rPr>
  </w:style>
  <w:style w:type="paragraph" w:customStyle="1" w:styleId="MRReference">
    <w:name w:val="M&amp;R Reference"/>
    <w:basedOn w:val="Normal"/>
    <w:next w:val="Normal"/>
    <w:rsid w:val="00114171"/>
    <w:rPr>
      <w:color w:val="663366"/>
      <w:sz w:val="18"/>
    </w:rPr>
  </w:style>
  <w:style w:type="paragraph" w:customStyle="1" w:styleId="XXBriefingDate">
    <w:name w:val="XX Briefing Date"/>
    <w:basedOn w:val="Normal"/>
    <w:rsid w:val="00D44508"/>
    <w:pPr>
      <w:spacing w:before="120" w:line="240" w:lineRule="auto"/>
    </w:pPr>
    <w:rPr>
      <w:rFonts w:ascii="AmericanTypewriter Medium" w:hAnsi="AmericanTypewriter Medium"/>
      <w:color w:val="AC007F"/>
      <w:sz w:val="24"/>
    </w:rPr>
  </w:style>
  <w:style w:type="paragraph" w:styleId="Header">
    <w:name w:val="header"/>
    <w:basedOn w:val="Normal"/>
    <w:rsid w:val="00C04F91"/>
    <w:pPr>
      <w:tabs>
        <w:tab w:val="center" w:pos="4153"/>
        <w:tab w:val="right" w:pos="8306"/>
      </w:tabs>
    </w:pPr>
  </w:style>
  <w:style w:type="paragraph" w:styleId="TOC1">
    <w:name w:val="toc 1"/>
    <w:basedOn w:val="Normal"/>
    <w:next w:val="Normal"/>
    <w:autoRedefine/>
    <w:rsid w:val="0056644A"/>
    <w:pPr>
      <w:tabs>
        <w:tab w:val="right" w:leader="dot" w:pos="9907"/>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rsid w:val="0056644A"/>
    <w:pPr>
      <w:tabs>
        <w:tab w:val="right" w:leader="dot" w:pos="9907"/>
      </w:tabs>
      <w:spacing w:line="240" w:lineRule="auto"/>
      <w:ind w:left="432"/>
    </w:pPr>
    <w:rPr>
      <w:rFonts w:ascii="AmericanTypewriter Medium" w:hAnsi="AmericanTypewriter Medium"/>
      <w:color w:val="663366"/>
    </w:rPr>
  </w:style>
  <w:style w:type="paragraph" w:styleId="TOC3">
    <w:name w:val="toc 3"/>
    <w:basedOn w:val="Normal"/>
    <w:next w:val="Normal"/>
    <w:autoRedefine/>
    <w:rsid w:val="0056644A"/>
    <w:pPr>
      <w:tabs>
        <w:tab w:val="right" w:leader="dot" w:pos="9907"/>
      </w:tabs>
      <w:spacing w:line="240" w:lineRule="auto"/>
      <w:ind w:left="864"/>
    </w:pPr>
    <w:rPr>
      <w:rFonts w:ascii="AmericanTypewriter Medium" w:hAnsi="AmericanTypewriter Medium"/>
      <w:color w:val="663366"/>
    </w:rPr>
  </w:style>
  <w:style w:type="paragraph" w:styleId="TOC4">
    <w:name w:val="toc 4"/>
    <w:basedOn w:val="Normal"/>
    <w:next w:val="Normal"/>
    <w:autoRedefine/>
    <w:semiHidden/>
    <w:rsid w:val="00BA682B"/>
    <w:pPr>
      <w:ind w:left="600"/>
    </w:pPr>
  </w:style>
  <w:style w:type="paragraph" w:styleId="TOC5">
    <w:name w:val="toc 5"/>
    <w:basedOn w:val="Normal"/>
    <w:next w:val="Normal"/>
    <w:autoRedefine/>
    <w:semiHidden/>
    <w:rsid w:val="00BA682B"/>
    <w:pPr>
      <w:ind w:left="800"/>
    </w:pPr>
  </w:style>
  <w:style w:type="paragraph" w:styleId="TOC6">
    <w:name w:val="toc 6"/>
    <w:basedOn w:val="Normal"/>
    <w:next w:val="Normal"/>
    <w:autoRedefine/>
    <w:semiHidden/>
    <w:rsid w:val="00BA682B"/>
    <w:pPr>
      <w:ind w:left="1000"/>
    </w:pPr>
  </w:style>
  <w:style w:type="paragraph" w:styleId="TOC7">
    <w:name w:val="toc 7"/>
    <w:basedOn w:val="Normal"/>
    <w:next w:val="Normal"/>
    <w:autoRedefine/>
    <w:semiHidden/>
    <w:rsid w:val="00BA682B"/>
    <w:pPr>
      <w:ind w:left="1200"/>
    </w:pPr>
  </w:style>
  <w:style w:type="paragraph" w:styleId="TOC8">
    <w:name w:val="toc 8"/>
    <w:basedOn w:val="Normal"/>
    <w:next w:val="Normal"/>
    <w:autoRedefine/>
    <w:semiHidden/>
    <w:rsid w:val="00BA682B"/>
    <w:pPr>
      <w:ind w:left="1400"/>
    </w:pPr>
  </w:style>
  <w:style w:type="paragraph" w:styleId="TOC9">
    <w:name w:val="toc 9"/>
    <w:basedOn w:val="Normal"/>
    <w:next w:val="Normal"/>
    <w:autoRedefine/>
    <w:semiHidden/>
    <w:rsid w:val="00BA682B"/>
    <w:pPr>
      <w:ind w:left="1600"/>
    </w:pPr>
  </w:style>
  <w:style w:type="paragraph" w:styleId="BalloonText">
    <w:name w:val="Balloon Text"/>
    <w:basedOn w:val="Normal"/>
    <w:link w:val="BalloonTextChar"/>
    <w:rsid w:val="003A0C7C"/>
    <w:pPr>
      <w:spacing w:line="240" w:lineRule="auto"/>
    </w:pPr>
    <w:rPr>
      <w:rFonts w:ascii="Tahoma" w:hAnsi="Tahoma" w:cs="Tahoma"/>
      <w:sz w:val="16"/>
      <w:szCs w:val="16"/>
    </w:rPr>
  </w:style>
  <w:style w:type="character" w:customStyle="1" w:styleId="BalloonTextChar">
    <w:name w:val="Balloon Text Char"/>
    <w:link w:val="BalloonText"/>
    <w:rsid w:val="003A0C7C"/>
    <w:rPr>
      <w:rFonts w:ascii="Tahoma" w:hAnsi="Tahoma" w:cs="Tahoma"/>
      <w:sz w:val="16"/>
      <w:szCs w:val="16"/>
    </w:rPr>
  </w:style>
  <w:style w:type="paragraph" w:styleId="NormalWeb">
    <w:name w:val="Normal (Web)"/>
    <w:basedOn w:val="Normal"/>
    <w:uiPriority w:val="99"/>
    <w:unhideWhenUsed/>
    <w:rsid w:val="003D4548"/>
    <w:pPr>
      <w:spacing w:before="100" w:beforeAutospacing="1" w:after="100" w:afterAutospacing="1" w:line="240" w:lineRule="auto"/>
    </w:pPr>
    <w:rPr>
      <w:rFonts w:ascii="Times New Roman" w:hAnsi="Times New Roman"/>
      <w:sz w:val="24"/>
      <w:szCs w:val="24"/>
    </w:rPr>
  </w:style>
  <w:style w:type="character" w:customStyle="1" w:styleId="searchword1">
    <w:name w:val="searchword1"/>
    <w:rsid w:val="003D4548"/>
    <w:rPr>
      <w:shd w:val="clear" w:color="auto" w:fill="FFFF00"/>
    </w:rPr>
  </w:style>
  <w:style w:type="paragraph" w:customStyle="1" w:styleId="MRheading1">
    <w:name w:val="M&amp;R heading 1"/>
    <w:basedOn w:val="Normal"/>
    <w:rsid w:val="001B3A11"/>
    <w:pPr>
      <w:keepNext/>
      <w:keepLines/>
      <w:numPr>
        <w:numId w:val="43"/>
      </w:numPr>
      <w:spacing w:before="240" w:line="360" w:lineRule="auto"/>
      <w:jc w:val="both"/>
    </w:pPr>
    <w:rPr>
      <w:b/>
      <w:sz w:val="22"/>
      <w:szCs w:val="20"/>
      <w:u w:val="single"/>
    </w:rPr>
  </w:style>
  <w:style w:type="paragraph" w:customStyle="1" w:styleId="MRheading2">
    <w:name w:val="M&amp;R heading 2"/>
    <w:basedOn w:val="Normal"/>
    <w:rsid w:val="00E01622"/>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E01622"/>
    <w:pPr>
      <w:tabs>
        <w:tab w:val="num" w:pos="1800"/>
      </w:tabs>
      <w:spacing w:before="240" w:line="360" w:lineRule="auto"/>
      <w:ind w:left="1800" w:hanging="1080"/>
      <w:jc w:val="both"/>
      <w:outlineLvl w:val="2"/>
    </w:pPr>
    <w:rPr>
      <w:sz w:val="22"/>
      <w:szCs w:val="20"/>
    </w:rPr>
  </w:style>
  <w:style w:type="paragraph" w:customStyle="1" w:styleId="MRheading4">
    <w:name w:val="M&amp;R heading 4"/>
    <w:basedOn w:val="Normal"/>
    <w:rsid w:val="00E01622"/>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E01622"/>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E01622"/>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E01622"/>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E01622"/>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E01622"/>
    <w:pPr>
      <w:tabs>
        <w:tab w:val="num" w:pos="6120"/>
      </w:tabs>
      <w:spacing w:before="240" w:line="360" w:lineRule="auto"/>
      <w:ind w:left="6120" w:hanging="720"/>
      <w:jc w:val="both"/>
      <w:outlineLvl w:val="8"/>
    </w:pPr>
    <w:rPr>
      <w:sz w:val="22"/>
      <w:szCs w:val="20"/>
    </w:rPr>
  </w:style>
  <w:style w:type="character" w:customStyle="1" w:styleId="FooterChar">
    <w:name w:val="Footer Char"/>
    <w:link w:val="Footer"/>
    <w:rsid w:val="00FB38A0"/>
    <w:rPr>
      <w:rFonts w:ascii="Arial" w:hAnsi="Arial"/>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508"/>
    <w:pPr>
      <w:spacing w:line="288" w:lineRule="auto"/>
    </w:pPr>
    <w:rPr>
      <w:rFonts w:ascii="Arial" w:hAnsi="Arial"/>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1">
    <w:name w:val="M&amp;R Definition 1"/>
    <w:basedOn w:val="Normal"/>
    <w:rsid w:val="00D44508"/>
    <w:pPr>
      <w:numPr>
        <w:numId w:val="4"/>
      </w:numPr>
      <w:spacing w:before="240"/>
      <w:jc w:val="both"/>
    </w:pPr>
    <w:rPr>
      <w:sz w:val="22"/>
      <w:szCs w:val="20"/>
    </w:rPr>
  </w:style>
  <w:style w:type="paragraph" w:styleId="Footer">
    <w:name w:val="footer"/>
    <w:basedOn w:val="Normal"/>
    <w:link w:val="FooterChar"/>
    <w:rsid w:val="00CA3032"/>
    <w:pPr>
      <w:tabs>
        <w:tab w:val="center" w:pos="4153"/>
        <w:tab w:val="right" w:pos="8306"/>
      </w:tabs>
      <w:spacing w:before="240"/>
    </w:pPr>
  </w:style>
  <w:style w:type="table" w:styleId="TableGrid">
    <w:name w:val="Table Grid"/>
    <w:basedOn w:val="TableNormal"/>
    <w:rsid w:val="00E8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D44508"/>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431420"/>
    <w:pPr>
      <w:keepNext/>
    </w:pPr>
    <w:rPr>
      <w:rFonts w:ascii="AmericanTypewriter Medium" w:hAnsi="AmericanTypewriter Medium"/>
      <w:color w:val="663366"/>
      <w:sz w:val="22"/>
    </w:rPr>
  </w:style>
  <w:style w:type="paragraph" w:customStyle="1" w:styleId="MRDefinition2">
    <w:name w:val="M&amp;R Definition 2"/>
    <w:basedOn w:val="Normal"/>
    <w:rsid w:val="00D44508"/>
    <w:pPr>
      <w:numPr>
        <w:ilvl w:val="1"/>
        <w:numId w:val="4"/>
      </w:numPr>
      <w:tabs>
        <w:tab w:val="left" w:pos="2160"/>
      </w:tabs>
      <w:spacing w:before="240"/>
      <w:jc w:val="both"/>
    </w:pPr>
    <w:rPr>
      <w:sz w:val="22"/>
      <w:szCs w:val="20"/>
    </w:rPr>
  </w:style>
  <w:style w:type="paragraph" w:customStyle="1" w:styleId="MRBullet">
    <w:name w:val="M&amp;R Bullet"/>
    <w:basedOn w:val="Normal"/>
    <w:rsid w:val="00F758B5"/>
    <w:pPr>
      <w:numPr>
        <w:numId w:val="1"/>
      </w:numPr>
      <w:spacing w:before="240"/>
    </w:pPr>
  </w:style>
  <w:style w:type="paragraph" w:customStyle="1" w:styleId="XXBriefingCaption">
    <w:name w:val="XX Briefing Caption"/>
    <w:basedOn w:val="Normal"/>
    <w:next w:val="Normal"/>
    <w:rsid w:val="00D44508"/>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D44508"/>
    <w:pPr>
      <w:spacing w:line="240" w:lineRule="auto"/>
    </w:pPr>
    <w:rPr>
      <w:sz w:val="16"/>
      <w:szCs w:val="20"/>
    </w:rPr>
  </w:style>
  <w:style w:type="paragraph" w:customStyle="1" w:styleId="XXBriefingIntroduction">
    <w:name w:val="XX Briefing Introduction"/>
    <w:basedOn w:val="Normal"/>
    <w:rsid w:val="00D44508"/>
    <w:pPr>
      <w:spacing w:before="240"/>
    </w:pPr>
    <w:rPr>
      <w:rFonts w:ascii="AmericanTypewriter Light" w:hAnsi="AmericanTypewriter Light"/>
      <w:color w:val="663366"/>
      <w:sz w:val="26"/>
    </w:rPr>
  </w:style>
  <w:style w:type="paragraph" w:customStyle="1" w:styleId="XXBriefing">
    <w:name w:val="XX Briefing"/>
    <w:basedOn w:val="Normal"/>
    <w:rsid w:val="00B94A7D"/>
    <w:pPr>
      <w:spacing w:line="240" w:lineRule="auto"/>
    </w:pPr>
    <w:rPr>
      <w:rFonts w:ascii="AmericanTypewriter Light" w:hAnsi="AmericanTypewriter Light"/>
      <w:color w:val="AC007F"/>
      <w:sz w:val="72"/>
      <w:szCs w:val="96"/>
    </w:rPr>
  </w:style>
  <w:style w:type="character" w:styleId="Hyperlink">
    <w:name w:val="Hyperlink"/>
    <w:rsid w:val="00E02F91"/>
    <w:rPr>
      <w:color w:val="663366"/>
      <w:u w:val="single"/>
    </w:rPr>
  </w:style>
  <w:style w:type="paragraph" w:customStyle="1" w:styleId="Disclaimer">
    <w:name w:val="Disclaimer"/>
    <w:basedOn w:val="Normal"/>
    <w:semiHidden/>
    <w:rsid w:val="00512831"/>
    <w:pPr>
      <w:jc w:val="both"/>
    </w:pPr>
    <w:rPr>
      <w:color w:val="8A0045"/>
      <w:sz w:val="15"/>
      <w:szCs w:val="18"/>
    </w:rPr>
  </w:style>
  <w:style w:type="paragraph" w:customStyle="1" w:styleId="XXBriefingClause">
    <w:name w:val="XX Briefing Clause"/>
    <w:basedOn w:val="Normal"/>
    <w:next w:val="Normal"/>
    <w:rsid w:val="00D44508"/>
    <w:pPr>
      <w:spacing w:before="120"/>
    </w:pPr>
    <w:rPr>
      <w:sz w:val="12"/>
    </w:rPr>
  </w:style>
  <w:style w:type="paragraph" w:customStyle="1" w:styleId="MRMainHeading">
    <w:name w:val="M&amp;R Main Heading"/>
    <w:basedOn w:val="Normal"/>
    <w:next w:val="Normal"/>
    <w:rsid w:val="00431420"/>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8E6926"/>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8E6926"/>
    <w:pPr>
      <w:numPr>
        <w:ilvl w:val="1"/>
        <w:numId w:val="2"/>
      </w:numPr>
      <w:spacing w:before="240"/>
      <w:outlineLvl w:val="1"/>
    </w:pPr>
    <w:rPr>
      <w:szCs w:val="24"/>
    </w:rPr>
  </w:style>
  <w:style w:type="paragraph" w:customStyle="1" w:styleId="MRNumberedHeading3">
    <w:name w:val="M&amp;R Numbered Heading 3"/>
    <w:basedOn w:val="Normal"/>
    <w:rsid w:val="008E6926"/>
    <w:pPr>
      <w:numPr>
        <w:ilvl w:val="2"/>
        <w:numId w:val="2"/>
      </w:numPr>
      <w:spacing w:before="240"/>
      <w:outlineLvl w:val="2"/>
    </w:pPr>
    <w:rPr>
      <w:szCs w:val="24"/>
    </w:rPr>
  </w:style>
  <w:style w:type="paragraph" w:customStyle="1" w:styleId="MRNumberedHeading4">
    <w:name w:val="M&amp;R Numbered Heading 4"/>
    <w:basedOn w:val="Normal"/>
    <w:rsid w:val="008E6926"/>
    <w:pPr>
      <w:numPr>
        <w:ilvl w:val="3"/>
        <w:numId w:val="2"/>
      </w:numPr>
      <w:spacing w:before="240"/>
      <w:outlineLvl w:val="3"/>
    </w:pPr>
    <w:rPr>
      <w:szCs w:val="22"/>
    </w:rPr>
  </w:style>
  <w:style w:type="paragraph" w:customStyle="1" w:styleId="MRNumberedHeading5">
    <w:name w:val="M&amp;R Numbered Heading 5"/>
    <w:basedOn w:val="Normal"/>
    <w:rsid w:val="008E6926"/>
    <w:pPr>
      <w:numPr>
        <w:ilvl w:val="4"/>
        <w:numId w:val="2"/>
      </w:numPr>
      <w:spacing w:before="240"/>
      <w:outlineLvl w:val="4"/>
    </w:pPr>
    <w:rPr>
      <w:szCs w:val="22"/>
    </w:rPr>
  </w:style>
  <w:style w:type="paragraph" w:customStyle="1" w:styleId="MRNumberedHeading6">
    <w:name w:val="M&amp;R Numbered Heading 6"/>
    <w:basedOn w:val="Normal"/>
    <w:rsid w:val="008E6926"/>
    <w:pPr>
      <w:numPr>
        <w:ilvl w:val="5"/>
        <w:numId w:val="2"/>
      </w:numPr>
      <w:spacing w:before="240"/>
      <w:outlineLvl w:val="5"/>
    </w:pPr>
    <w:rPr>
      <w:szCs w:val="24"/>
    </w:rPr>
  </w:style>
  <w:style w:type="paragraph" w:customStyle="1" w:styleId="MRNumberedHeading7">
    <w:name w:val="M&amp;R Numbered Heading 7"/>
    <w:basedOn w:val="Normal"/>
    <w:rsid w:val="008E6926"/>
    <w:pPr>
      <w:numPr>
        <w:ilvl w:val="6"/>
        <w:numId w:val="2"/>
      </w:numPr>
      <w:spacing w:before="240"/>
      <w:outlineLvl w:val="6"/>
    </w:pPr>
    <w:rPr>
      <w:szCs w:val="24"/>
    </w:rPr>
  </w:style>
  <w:style w:type="paragraph" w:customStyle="1" w:styleId="MRNumberedHeading8">
    <w:name w:val="M&amp;R Numbered Heading 8"/>
    <w:basedOn w:val="Normal"/>
    <w:rsid w:val="008E6926"/>
    <w:pPr>
      <w:numPr>
        <w:ilvl w:val="7"/>
        <w:numId w:val="2"/>
      </w:numPr>
      <w:spacing w:before="240"/>
      <w:outlineLvl w:val="7"/>
    </w:pPr>
    <w:rPr>
      <w:szCs w:val="24"/>
    </w:rPr>
  </w:style>
  <w:style w:type="paragraph" w:customStyle="1" w:styleId="MRNumberedHeading9">
    <w:name w:val="M&amp;R Numbered Heading 9"/>
    <w:basedOn w:val="Normal"/>
    <w:rsid w:val="008E6926"/>
    <w:pPr>
      <w:numPr>
        <w:ilvl w:val="8"/>
        <w:numId w:val="2"/>
      </w:numPr>
      <w:spacing w:before="240"/>
      <w:outlineLvl w:val="8"/>
    </w:pPr>
    <w:rPr>
      <w:szCs w:val="24"/>
    </w:rPr>
  </w:style>
  <w:style w:type="paragraph" w:customStyle="1" w:styleId="MRNumberedParas1">
    <w:name w:val="M&amp;R Numbered Paras 1"/>
    <w:basedOn w:val="Normal"/>
    <w:rsid w:val="008E6926"/>
    <w:pPr>
      <w:numPr>
        <w:numId w:val="3"/>
      </w:numPr>
      <w:spacing w:before="240"/>
    </w:pPr>
    <w:rPr>
      <w:szCs w:val="24"/>
    </w:rPr>
  </w:style>
  <w:style w:type="paragraph" w:customStyle="1" w:styleId="MRNumberedParas2">
    <w:name w:val="M&amp;R Numbered Paras 2"/>
    <w:basedOn w:val="Normal"/>
    <w:rsid w:val="008E6926"/>
    <w:pPr>
      <w:numPr>
        <w:ilvl w:val="1"/>
        <w:numId w:val="3"/>
      </w:numPr>
      <w:spacing w:before="240"/>
    </w:pPr>
    <w:rPr>
      <w:szCs w:val="24"/>
    </w:rPr>
  </w:style>
  <w:style w:type="paragraph" w:customStyle="1" w:styleId="MRNumberedParas3">
    <w:name w:val="M&amp;R Numbered Paras 3"/>
    <w:basedOn w:val="Normal"/>
    <w:rsid w:val="008E6926"/>
    <w:pPr>
      <w:numPr>
        <w:ilvl w:val="2"/>
        <w:numId w:val="3"/>
      </w:numPr>
      <w:spacing w:before="240"/>
    </w:pPr>
    <w:rPr>
      <w:szCs w:val="24"/>
    </w:rPr>
  </w:style>
  <w:style w:type="paragraph" w:customStyle="1" w:styleId="MRNumberedParas4">
    <w:name w:val="M&amp;R Numbered Paras 4"/>
    <w:basedOn w:val="Normal"/>
    <w:rsid w:val="008E6926"/>
    <w:pPr>
      <w:numPr>
        <w:ilvl w:val="3"/>
        <w:numId w:val="3"/>
      </w:numPr>
      <w:spacing w:before="240"/>
    </w:pPr>
    <w:rPr>
      <w:szCs w:val="24"/>
    </w:rPr>
  </w:style>
  <w:style w:type="paragraph" w:customStyle="1" w:styleId="MRNumberedParas5">
    <w:name w:val="M&amp;R Numbered Paras 5"/>
    <w:basedOn w:val="Normal"/>
    <w:rsid w:val="008E6926"/>
    <w:pPr>
      <w:numPr>
        <w:ilvl w:val="4"/>
        <w:numId w:val="3"/>
      </w:numPr>
      <w:spacing w:before="240"/>
    </w:pPr>
    <w:rPr>
      <w:szCs w:val="24"/>
    </w:rPr>
  </w:style>
  <w:style w:type="paragraph" w:customStyle="1" w:styleId="MRNumberedParas6">
    <w:name w:val="M&amp;R Numbered Paras 6"/>
    <w:basedOn w:val="Normal"/>
    <w:rsid w:val="008E6926"/>
    <w:pPr>
      <w:numPr>
        <w:ilvl w:val="5"/>
        <w:numId w:val="3"/>
      </w:numPr>
      <w:spacing w:before="240"/>
    </w:pPr>
    <w:rPr>
      <w:szCs w:val="24"/>
    </w:rPr>
  </w:style>
  <w:style w:type="paragraph" w:customStyle="1" w:styleId="MRNumberedParas7">
    <w:name w:val="M&amp;R Numbered Paras 7"/>
    <w:basedOn w:val="Normal"/>
    <w:rsid w:val="008E6926"/>
    <w:pPr>
      <w:numPr>
        <w:ilvl w:val="6"/>
        <w:numId w:val="3"/>
      </w:numPr>
      <w:spacing w:before="240"/>
    </w:pPr>
    <w:rPr>
      <w:szCs w:val="24"/>
    </w:rPr>
  </w:style>
  <w:style w:type="paragraph" w:customStyle="1" w:styleId="MRNumberedParas8">
    <w:name w:val="M&amp;R Numbered Paras 8"/>
    <w:basedOn w:val="Normal"/>
    <w:rsid w:val="008E6926"/>
    <w:pPr>
      <w:numPr>
        <w:ilvl w:val="7"/>
        <w:numId w:val="3"/>
      </w:numPr>
      <w:spacing w:before="240"/>
    </w:pPr>
    <w:rPr>
      <w:szCs w:val="24"/>
    </w:rPr>
  </w:style>
  <w:style w:type="paragraph" w:customStyle="1" w:styleId="MRNumberedParas9">
    <w:name w:val="M&amp;R Numbered Paras 9"/>
    <w:basedOn w:val="Normal"/>
    <w:rsid w:val="008E6926"/>
    <w:pPr>
      <w:numPr>
        <w:ilvl w:val="8"/>
        <w:numId w:val="3"/>
      </w:numPr>
      <w:spacing w:before="240"/>
    </w:pPr>
    <w:rPr>
      <w:szCs w:val="24"/>
    </w:rPr>
  </w:style>
  <w:style w:type="paragraph" w:customStyle="1" w:styleId="MRDefinition3">
    <w:name w:val="M&amp;R Definition 3"/>
    <w:basedOn w:val="Normal"/>
    <w:next w:val="MRDefinition2"/>
    <w:rsid w:val="00D44508"/>
    <w:pPr>
      <w:spacing w:before="240"/>
      <w:ind w:left="2160"/>
      <w:jc w:val="both"/>
    </w:pPr>
    <w:rPr>
      <w:sz w:val="22"/>
      <w:szCs w:val="20"/>
    </w:rPr>
  </w:style>
  <w:style w:type="paragraph" w:customStyle="1" w:styleId="MRReference">
    <w:name w:val="M&amp;R Reference"/>
    <w:basedOn w:val="Normal"/>
    <w:next w:val="Normal"/>
    <w:rsid w:val="00114171"/>
    <w:rPr>
      <w:color w:val="663366"/>
      <w:sz w:val="18"/>
    </w:rPr>
  </w:style>
  <w:style w:type="paragraph" w:customStyle="1" w:styleId="XXBriefingDate">
    <w:name w:val="XX Briefing Date"/>
    <w:basedOn w:val="Normal"/>
    <w:rsid w:val="00D44508"/>
    <w:pPr>
      <w:spacing w:before="120" w:line="240" w:lineRule="auto"/>
    </w:pPr>
    <w:rPr>
      <w:rFonts w:ascii="AmericanTypewriter Medium" w:hAnsi="AmericanTypewriter Medium"/>
      <w:color w:val="AC007F"/>
      <w:sz w:val="24"/>
    </w:rPr>
  </w:style>
  <w:style w:type="paragraph" w:styleId="Header">
    <w:name w:val="header"/>
    <w:basedOn w:val="Normal"/>
    <w:rsid w:val="00C04F91"/>
    <w:pPr>
      <w:tabs>
        <w:tab w:val="center" w:pos="4153"/>
        <w:tab w:val="right" w:pos="8306"/>
      </w:tabs>
    </w:pPr>
  </w:style>
  <w:style w:type="paragraph" w:styleId="TOC1">
    <w:name w:val="toc 1"/>
    <w:basedOn w:val="Normal"/>
    <w:next w:val="Normal"/>
    <w:autoRedefine/>
    <w:rsid w:val="0056644A"/>
    <w:pPr>
      <w:tabs>
        <w:tab w:val="right" w:leader="dot" w:pos="9907"/>
      </w:tabs>
      <w:spacing w:before="60" w:line="240" w:lineRule="auto"/>
      <w:ind w:left="720" w:hanging="720"/>
    </w:pPr>
    <w:rPr>
      <w:rFonts w:ascii="AmericanTypewriter Light" w:hAnsi="AmericanTypewriter Light"/>
      <w:color w:val="663366"/>
      <w:sz w:val="26"/>
    </w:rPr>
  </w:style>
  <w:style w:type="paragraph" w:styleId="TOC2">
    <w:name w:val="toc 2"/>
    <w:basedOn w:val="Normal"/>
    <w:next w:val="Normal"/>
    <w:autoRedefine/>
    <w:rsid w:val="0056644A"/>
    <w:pPr>
      <w:tabs>
        <w:tab w:val="right" w:leader="dot" w:pos="9907"/>
      </w:tabs>
      <w:spacing w:line="240" w:lineRule="auto"/>
      <w:ind w:left="432"/>
    </w:pPr>
    <w:rPr>
      <w:rFonts w:ascii="AmericanTypewriter Medium" w:hAnsi="AmericanTypewriter Medium"/>
      <w:color w:val="663366"/>
    </w:rPr>
  </w:style>
  <w:style w:type="paragraph" w:styleId="TOC3">
    <w:name w:val="toc 3"/>
    <w:basedOn w:val="Normal"/>
    <w:next w:val="Normal"/>
    <w:autoRedefine/>
    <w:rsid w:val="0056644A"/>
    <w:pPr>
      <w:tabs>
        <w:tab w:val="right" w:leader="dot" w:pos="9907"/>
      </w:tabs>
      <w:spacing w:line="240" w:lineRule="auto"/>
      <w:ind w:left="864"/>
    </w:pPr>
    <w:rPr>
      <w:rFonts w:ascii="AmericanTypewriter Medium" w:hAnsi="AmericanTypewriter Medium"/>
      <w:color w:val="663366"/>
    </w:rPr>
  </w:style>
  <w:style w:type="paragraph" w:styleId="TOC4">
    <w:name w:val="toc 4"/>
    <w:basedOn w:val="Normal"/>
    <w:next w:val="Normal"/>
    <w:autoRedefine/>
    <w:semiHidden/>
    <w:rsid w:val="00BA682B"/>
    <w:pPr>
      <w:ind w:left="600"/>
    </w:pPr>
  </w:style>
  <w:style w:type="paragraph" w:styleId="TOC5">
    <w:name w:val="toc 5"/>
    <w:basedOn w:val="Normal"/>
    <w:next w:val="Normal"/>
    <w:autoRedefine/>
    <w:semiHidden/>
    <w:rsid w:val="00BA682B"/>
    <w:pPr>
      <w:ind w:left="800"/>
    </w:pPr>
  </w:style>
  <w:style w:type="paragraph" w:styleId="TOC6">
    <w:name w:val="toc 6"/>
    <w:basedOn w:val="Normal"/>
    <w:next w:val="Normal"/>
    <w:autoRedefine/>
    <w:semiHidden/>
    <w:rsid w:val="00BA682B"/>
    <w:pPr>
      <w:ind w:left="1000"/>
    </w:pPr>
  </w:style>
  <w:style w:type="paragraph" w:styleId="TOC7">
    <w:name w:val="toc 7"/>
    <w:basedOn w:val="Normal"/>
    <w:next w:val="Normal"/>
    <w:autoRedefine/>
    <w:semiHidden/>
    <w:rsid w:val="00BA682B"/>
    <w:pPr>
      <w:ind w:left="1200"/>
    </w:pPr>
  </w:style>
  <w:style w:type="paragraph" w:styleId="TOC8">
    <w:name w:val="toc 8"/>
    <w:basedOn w:val="Normal"/>
    <w:next w:val="Normal"/>
    <w:autoRedefine/>
    <w:semiHidden/>
    <w:rsid w:val="00BA682B"/>
    <w:pPr>
      <w:ind w:left="1400"/>
    </w:pPr>
  </w:style>
  <w:style w:type="paragraph" w:styleId="TOC9">
    <w:name w:val="toc 9"/>
    <w:basedOn w:val="Normal"/>
    <w:next w:val="Normal"/>
    <w:autoRedefine/>
    <w:semiHidden/>
    <w:rsid w:val="00BA682B"/>
    <w:pPr>
      <w:ind w:left="1600"/>
    </w:pPr>
  </w:style>
  <w:style w:type="paragraph" w:styleId="BalloonText">
    <w:name w:val="Balloon Text"/>
    <w:basedOn w:val="Normal"/>
    <w:link w:val="BalloonTextChar"/>
    <w:rsid w:val="003A0C7C"/>
    <w:pPr>
      <w:spacing w:line="240" w:lineRule="auto"/>
    </w:pPr>
    <w:rPr>
      <w:rFonts w:ascii="Tahoma" w:hAnsi="Tahoma" w:cs="Tahoma"/>
      <w:sz w:val="16"/>
      <w:szCs w:val="16"/>
    </w:rPr>
  </w:style>
  <w:style w:type="character" w:customStyle="1" w:styleId="BalloonTextChar">
    <w:name w:val="Balloon Text Char"/>
    <w:link w:val="BalloonText"/>
    <w:rsid w:val="003A0C7C"/>
    <w:rPr>
      <w:rFonts w:ascii="Tahoma" w:hAnsi="Tahoma" w:cs="Tahoma"/>
      <w:sz w:val="16"/>
      <w:szCs w:val="16"/>
    </w:rPr>
  </w:style>
  <w:style w:type="paragraph" w:styleId="NormalWeb">
    <w:name w:val="Normal (Web)"/>
    <w:basedOn w:val="Normal"/>
    <w:uiPriority w:val="99"/>
    <w:unhideWhenUsed/>
    <w:rsid w:val="003D4548"/>
    <w:pPr>
      <w:spacing w:before="100" w:beforeAutospacing="1" w:after="100" w:afterAutospacing="1" w:line="240" w:lineRule="auto"/>
    </w:pPr>
    <w:rPr>
      <w:rFonts w:ascii="Times New Roman" w:hAnsi="Times New Roman"/>
      <w:sz w:val="24"/>
      <w:szCs w:val="24"/>
    </w:rPr>
  </w:style>
  <w:style w:type="character" w:customStyle="1" w:styleId="searchword1">
    <w:name w:val="searchword1"/>
    <w:rsid w:val="003D4548"/>
    <w:rPr>
      <w:shd w:val="clear" w:color="auto" w:fill="FFFF00"/>
    </w:rPr>
  </w:style>
  <w:style w:type="paragraph" w:customStyle="1" w:styleId="MRheading1">
    <w:name w:val="M&amp;R heading 1"/>
    <w:basedOn w:val="Normal"/>
    <w:rsid w:val="001B3A11"/>
    <w:pPr>
      <w:keepNext/>
      <w:keepLines/>
      <w:numPr>
        <w:numId w:val="43"/>
      </w:numPr>
      <w:spacing w:before="240" w:line="360" w:lineRule="auto"/>
      <w:jc w:val="both"/>
    </w:pPr>
    <w:rPr>
      <w:b/>
      <w:sz w:val="22"/>
      <w:szCs w:val="20"/>
      <w:u w:val="single"/>
    </w:rPr>
  </w:style>
  <w:style w:type="paragraph" w:customStyle="1" w:styleId="MRheading2">
    <w:name w:val="M&amp;R heading 2"/>
    <w:basedOn w:val="Normal"/>
    <w:rsid w:val="00E01622"/>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E01622"/>
    <w:pPr>
      <w:tabs>
        <w:tab w:val="num" w:pos="1800"/>
      </w:tabs>
      <w:spacing w:before="240" w:line="360" w:lineRule="auto"/>
      <w:ind w:left="1800" w:hanging="1080"/>
      <w:jc w:val="both"/>
      <w:outlineLvl w:val="2"/>
    </w:pPr>
    <w:rPr>
      <w:sz w:val="22"/>
      <w:szCs w:val="20"/>
    </w:rPr>
  </w:style>
  <w:style w:type="paragraph" w:customStyle="1" w:styleId="MRheading4">
    <w:name w:val="M&amp;R heading 4"/>
    <w:basedOn w:val="Normal"/>
    <w:rsid w:val="00E01622"/>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E01622"/>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E01622"/>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E01622"/>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E01622"/>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E01622"/>
    <w:pPr>
      <w:tabs>
        <w:tab w:val="num" w:pos="6120"/>
      </w:tabs>
      <w:spacing w:before="240" w:line="360" w:lineRule="auto"/>
      <w:ind w:left="6120" w:hanging="720"/>
      <w:jc w:val="both"/>
      <w:outlineLvl w:val="8"/>
    </w:pPr>
    <w:rPr>
      <w:sz w:val="22"/>
      <w:szCs w:val="20"/>
    </w:rPr>
  </w:style>
  <w:style w:type="character" w:customStyle="1" w:styleId="FooterChar">
    <w:name w:val="Footer Char"/>
    <w:link w:val="Footer"/>
    <w:rsid w:val="00FB38A0"/>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9276">
      <w:marLeft w:val="0"/>
      <w:marRight w:val="0"/>
      <w:marTop w:val="0"/>
      <w:marBottom w:val="13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KnowHow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C74F-A88F-4142-BFDF-D9B571E0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5</TotalTime>
  <Pages>6</Pages>
  <Words>2018</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Mills &amp; Reeve</Company>
  <LinksUpToDate>false</LinksUpToDate>
  <CharactersWithSpaces>12746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&amp; Reeve</dc:creator>
  <cp:lastModifiedBy>Kris Arpon</cp:lastModifiedBy>
  <cp:revision>2</cp:revision>
  <cp:lastPrinted>2015-02-05T07:12:00Z</cp:lastPrinted>
  <dcterms:created xsi:type="dcterms:W3CDTF">2017-06-26T10:39:00Z</dcterms:created>
  <dcterms:modified xsi:type="dcterms:W3CDTF">2017-06-26T10:39:00Z</dcterms:modified>
</cp:coreProperties>
</file>