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69" w:rsidRDefault="00F23D69" w:rsidP="00F23D69">
      <w:pPr>
        <w:pStyle w:val="Normal10"/>
        <w:sectPr w:rsidR="00F23D69" w:rsidSect="00545426">
          <w:headerReference w:type="default" r:id="rId9"/>
          <w:footerReference w:type="default" r:id="rId10"/>
          <w:pgSz w:w="11906" w:h="16838" w:code="9"/>
          <w:pgMar w:top="720" w:right="862" w:bottom="1009" w:left="862" w:header="675" w:footer="431" w:gutter="0"/>
          <w:cols w:space="708"/>
          <w:docGrid w:linePitch="360"/>
        </w:sectPr>
      </w:pPr>
    </w:p>
    <w:p w:rsidR="00077ECD" w:rsidRPr="00077ECD" w:rsidRDefault="00077ECD" w:rsidP="00077ECD">
      <w:pPr>
        <w:pStyle w:val="XXBriefingTitle"/>
        <w:rPr>
          <w:rFonts w:ascii="Arial" w:eastAsia="Times New Roman" w:hAnsi="Arial" w:cs="Arial"/>
          <w:szCs w:val="19"/>
        </w:rPr>
      </w:pPr>
      <w:r w:rsidRPr="00077ECD">
        <w:rPr>
          <w:rFonts w:ascii="Arial" w:eastAsia="Times New Roman" w:hAnsi="Arial" w:cs="Arial"/>
          <w:szCs w:val="19"/>
        </w:rPr>
        <w:lastRenderedPageBreak/>
        <w:t>s.431(1) Election</w:t>
      </w:r>
    </w:p>
    <w:p w:rsidR="00077ECD" w:rsidRPr="00077ECD" w:rsidRDefault="00077ECD" w:rsidP="00077ECD">
      <w:pPr>
        <w:pStyle w:val="XXBriefingIntroduction"/>
        <w:rPr>
          <w:rFonts w:ascii="Arial" w:eastAsia="Times New Roman" w:hAnsi="Arial" w:cs="Arial"/>
          <w:sz w:val="24"/>
          <w:szCs w:val="24"/>
        </w:rPr>
      </w:pPr>
      <w:r w:rsidRPr="00077ECD">
        <w:rPr>
          <w:rFonts w:ascii="Arial" w:eastAsia="Times New Roman" w:hAnsi="Arial" w:cs="Arial"/>
          <w:sz w:val="24"/>
          <w:szCs w:val="24"/>
        </w:rPr>
        <w:t>About this document</w:t>
      </w:r>
    </w:p>
    <w:p w:rsidR="00077ECD" w:rsidRPr="00077ECD" w:rsidRDefault="00077ECD" w:rsidP="0034050F">
      <w:pPr>
        <w:pStyle w:val="MRKHBullet1"/>
      </w:pPr>
      <w:r w:rsidRPr="00077ECD">
        <w:t>This is an irrevocable one-part joint election intended to be entered into between a director or employee and his company when he is issued shares by his company, including founder shares acquired on incorporation of a start-up.</w:t>
      </w:r>
    </w:p>
    <w:p w:rsidR="00077ECD" w:rsidRPr="00077ECD" w:rsidRDefault="00077ECD" w:rsidP="0034050F">
      <w:pPr>
        <w:pStyle w:val="MRKHBullet1"/>
      </w:pPr>
      <w:r w:rsidRPr="00077ECD">
        <w:t>The election is made under Chapter 2 of the Income Tax (Earnings and Pensions) Act 2003, which deals with the taxation of employment-related securities and imposes income tax on any untaxed value of restricted securities when the restrictions are lifted or the securities are sold.</w:t>
      </w:r>
    </w:p>
    <w:p w:rsidR="00077ECD" w:rsidRPr="00077ECD" w:rsidRDefault="00077ECD" w:rsidP="0034050F">
      <w:pPr>
        <w:pStyle w:val="MRKHBullet1"/>
      </w:pPr>
      <w:r w:rsidRPr="00077ECD">
        <w:t>Shares in private companies are often restricted securities because the company’s articles of association will typically include restrictions on the transfer of shares, such as pre-emption provisions, and/or compulsory transfer provisions in the event that the employee or director leaves the company.</w:t>
      </w:r>
    </w:p>
    <w:p w:rsidR="00077ECD" w:rsidRPr="00077ECD" w:rsidRDefault="00077ECD" w:rsidP="0034050F">
      <w:pPr>
        <w:pStyle w:val="MRKHBullet1"/>
      </w:pPr>
      <w:r w:rsidRPr="00077ECD">
        <w:t>The income tax charge imposed when the restrictions are lifted or (more likely) when the shares are sold is broadly based on a percentage of the market value at the time of sale.  The relevant percentage is the difference between the restricted market value of the shares (i.e. the value taking account of the restrictions) and the unrestricted market value (i.e. ignoring all such restrictions) when the shares are acquired.  The percentage of the sale proceeds that represents the difference between the actual market value and the unrestricted market value is taxed as income, potentially subject to PAYE and NICs.  The balance is subject to capital gains tax.</w:t>
      </w:r>
    </w:p>
    <w:p w:rsidR="00077ECD" w:rsidRPr="00077ECD" w:rsidRDefault="00077ECD" w:rsidP="0034050F">
      <w:pPr>
        <w:pStyle w:val="MRKHBullet1"/>
      </w:pPr>
      <w:r w:rsidRPr="00077ECD">
        <w:t>The election allows the employee or director to opt-out of the restricted securities regime, such that no income tax charge arises under the relevant provisions of the Income Tax (Earnings and Pensions) Act 2003 when the shares are sold (or the restrictions are lifted).  Instead, the employee or director elects to pay income tax on the unrestricted market value of the shares when they are acquired.  However, provided the price paid on acquisition of the shares is equal to or more than that unrestricted market value, no income tax will arise on the acquisition of the shares.</w:t>
      </w:r>
    </w:p>
    <w:p w:rsidR="00077ECD" w:rsidRPr="00077ECD" w:rsidRDefault="00077ECD" w:rsidP="0034050F">
      <w:pPr>
        <w:pStyle w:val="MRKHBullet1"/>
      </w:pPr>
      <w:r w:rsidRPr="00077ECD">
        <w:t>These types of elections are very common when founders subscribe for shares in a spin-out or start-up company as the unrestricted market value of the shares is typically low but there is potential for the shares to increase significantly in value in the future.</w:t>
      </w:r>
    </w:p>
    <w:p w:rsidR="00077ECD" w:rsidRPr="00077ECD" w:rsidRDefault="00077ECD" w:rsidP="0034050F">
      <w:pPr>
        <w:pStyle w:val="MRKHBullet1"/>
      </w:pPr>
      <w:r w:rsidRPr="00077ECD">
        <w:t>There are, however, risks associated with entering into an election of this type where the price payable on acquisition is less than the unrestricted market value.  For example, the shares could subsequently be forfeited o</w:t>
      </w:r>
      <w:bookmarkStart w:id="0" w:name="_GoBack"/>
      <w:bookmarkEnd w:id="0"/>
      <w:r w:rsidRPr="00077ECD">
        <w:t xml:space="preserve">r the value of the shares could fall, in which case the up-front tax paid as a result of the election is a pure cost.  It is not possible to claim a refund of the income tax paid on acquisition in these circumstances.  </w:t>
      </w:r>
    </w:p>
    <w:p w:rsidR="00077ECD" w:rsidRPr="00077ECD" w:rsidRDefault="00077ECD" w:rsidP="0034050F">
      <w:pPr>
        <w:pStyle w:val="MRKHBullet1"/>
      </w:pPr>
      <w:r w:rsidRPr="00077ECD">
        <w:t>It is always advisable therefore to seek specific tax and often valuation advice before entering into an election of this type.</w:t>
      </w:r>
    </w:p>
    <w:p w:rsidR="00077ECD" w:rsidRPr="00077ECD" w:rsidRDefault="00077ECD" w:rsidP="0034050F">
      <w:pPr>
        <w:pStyle w:val="XXBriefingIntroduction"/>
        <w:rPr>
          <w:rFonts w:cs="Arial"/>
          <w:b/>
          <w:sz w:val="22"/>
          <w:lang w:eastAsia="en-US"/>
        </w:rPr>
      </w:pPr>
      <w:r w:rsidRPr="00077ECD">
        <w:rPr>
          <w:rFonts w:cs="Arial"/>
          <w:b/>
          <w:sz w:val="22"/>
          <w:lang w:eastAsia="en-US"/>
        </w:rPr>
        <w:br w:type="page"/>
      </w:r>
      <w:r w:rsidRPr="00077ECD">
        <w:rPr>
          <w:rFonts w:ascii="Arial" w:eastAsia="Times New Roman" w:hAnsi="Arial" w:cs="Arial"/>
          <w:sz w:val="24"/>
          <w:szCs w:val="24"/>
        </w:rPr>
        <w:lastRenderedPageBreak/>
        <w:t>Using this document</w:t>
      </w:r>
    </w:p>
    <w:p w:rsidR="00077ECD" w:rsidRPr="00077ECD" w:rsidRDefault="00077ECD" w:rsidP="0034050F">
      <w:pPr>
        <w:pStyle w:val="MRKHBullet1"/>
        <w:rPr>
          <w:lang w:eastAsia="en-US"/>
        </w:rPr>
      </w:pPr>
      <w:r w:rsidRPr="00077ECD">
        <w:rPr>
          <w:lang w:eastAsia="en-US"/>
        </w:rPr>
        <w:t>To use this document, you will need to:</w:t>
      </w:r>
    </w:p>
    <w:p w:rsidR="00077ECD" w:rsidRPr="00077ECD" w:rsidRDefault="00077ECD" w:rsidP="0034050F">
      <w:pPr>
        <w:pStyle w:val="MRKHBullet2"/>
        <w:rPr>
          <w:lang w:eastAsia="en-US"/>
        </w:rPr>
      </w:pPr>
      <w:r w:rsidRPr="00077ECD">
        <w:rPr>
          <w:lang w:eastAsia="en-US"/>
        </w:rPr>
        <w:t>insert the name and national insurance number of the employee or director and the name and company registration number of his company where indicated at part 1 of the election on page 1; and</w:t>
      </w:r>
    </w:p>
    <w:p w:rsidR="00077ECD" w:rsidRPr="00077ECD" w:rsidRDefault="00077ECD" w:rsidP="0034050F">
      <w:pPr>
        <w:pStyle w:val="MRKHBullet2"/>
        <w:rPr>
          <w:lang w:eastAsia="en-US"/>
        </w:rPr>
      </w:pPr>
      <w:r w:rsidRPr="00077ECD">
        <w:rPr>
          <w:lang w:eastAsia="en-US"/>
        </w:rPr>
        <w:t>insert the number and class of shares acquired, name of the issuing company and the date of acquisition of the shares at part 3 of the election on page 1.</w:t>
      </w:r>
    </w:p>
    <w:p w:rsidR="00077ECD" w:rsidRPr="00077ECD" w:rsidRDefault="00077ECD" w:rsidP="0034050F">
      <w:pPr>
        <w:pStyle w:val="MRKHBullet1"/>
        <w:rPr>
          <w:lang w:eastAsia="en-US"/>
        </w:rPr>
      </w:pPr>
      <w:r w:rsidRPr="00077ECD">
        <w:rPr>
          <w:lang w:eastAsia="en-US"/>
        </w:rPr>
        <w:t>The election should be signed and dated by the employee or director and by a director on behalf of the issuing company where indicated at part 5 of the election on page 2.</w:t>
      </w:r>
    </w:p>
    <w:p w:rsidR="00077ECD" w:rsidRPr="00077ECD" w:rsidRDefault="00077ECD" w:rsidP="0034050F">
      <w:pPr>
        <w:pStyle w:val="MRKHBullet1"/>
        <w:rPr>
          <w:lang w:eastAsia="en-US"/>
        </w:rPr>
      </w:pPr>
      <w:r w:rsidRPr="00077ECD">
        <w:rPr>
          <w:lang w:eastAsia="en-US"/>
        </w:rPr>
        <w:t>The election must be entered into either before the shares are acquired or no more than 14 days after the acquisition.  HMRC enforces this time limit rigorously.  Making backdated elections after this time limit has expired is fraudulent.</w:t>
      </w:r>
    </w:p>
    <w:p w:rsidR="00077ECD" w:rsidRPr="00077ECD" w:rsidRDefault="00077ECD" w:rsidP="0034050F">
      <w:pPr>
        <w:pStyle w:val="MRKHBullet1"/>
        <w:rPr>
          <w:lang w:eastAsia="en-US"/>
        </w:rPr>
      </w:pPr>
      <w:r w:rsidRPr="00077ECD">
        <w:rPr>
          <w:lang w:eastAsia="en-US"/>
        </w:rPr>
        <w:t>The signed and dated election does not need to filed within HMRC but should be kept on file for future reference.</w:t>
      </w:r>
    </w:p>
    <w:p w:rsidR="00077ECD" w:rsidRPr="00077ECD" w:rsidRDefault="00077ECD" w:rsidP="0034050F">
      <w:pPr>
        <w:pStyle w:val="XXBriefingIntroduction"/>
        <w:rPr>
          <w:rFonts w:ascii="Arial" w:eastAsia="Times New Roman" w:hAnsi="Arial" w:cs="Arial"/>
          <w:sz w:val="24"/>
          <w:szCs w:val="24"/>
        </w:rPr>
      </w:pPr>
      <w:r w:rsidRPr="00077ECD">
        <w:rPr>
          <w:rFonts w:ascii="Arial" w:eastAsia="Times New Roman" w:hAnsi="Arial" w:cs="Arial"/>
          <w:sz w:val="24"/>
          <w:szCs w:val="24"/>
        </w:rPr>
        <w:t>What this document does not include</w:t>
      </w:r>
    </w:p>
    <w:p w:rsidR="00077ECD" w:rsidRPr="00077ECD" w:rsidRDefault="00077ECD" w:rsidP="00077ECD">
      <w:pPr>
        <w:spacing w:before="240" w:line="240" w:lineRule="auto"/>
        <w:jc w:val="both"/>
        <w:rPr>
          <w:rFonts w:eastAsia="Times New Roman" w:cs="Arial"/>
          <w:color w:val="000000"/>
          <w:szCs w:val="20"/>
        </w:rPr>
      </w:pPr>
      <w:r w:rsidRPr="00077ECD">
        <w:rPr>
          <w:rFonts w:eastAsia="Times New Roman" w:cs="Arial"/>
          <w:color w:val="000000"/>
          <w:szCs w:val="20"/>
        </w:rPr>
        <w:t>Other forms of election are available depending on the circumstances, for example:</w:t>
      </w:r>
    </w:p>
    <w:p w:rsidR="00077ECD" w:rsidRPr="00077ECD" w:rsidRDefault="00077ECD" w:rsidP="0034050F">
      <w:pPr>
        <w:pStyle w:val="MRKHBullet1"/>
        <w:rPr>
          <w:lang w:eastAsia="en-US"/>
        </w:rPr>
      </w:pPr>
      <w:r w:rsidRPr="00077ECD">
        <w:rPr>
          <w:lang w:eastAsia="en-US"/>
        </w:rPr>
        <w:t>Similar elections can be entered into:</w:t>
      </w:r>
    </w:p>
    <w:p w:rsidR="00077ECD" w:rsidRPr="00077ECD" w:rsidRDefault="00077ECD" w:rsidP="0034050F">
      <w:pPr>
        <w:pStyle w:val="MRKHBullet2"/>
        <w:rPr>
          <w:lang w:eastAsia="en-US"/>
        </w:rPr>
      </w:pPr>
      <w:r w:rsidRPr="00077ECD">
        <w:rPr>
          <w:lang w:eastAsia="en-US"/>
        </w:rPr>
        <w:t>in respect of restricted securities issued to someone other than the employee or director by reason of that employee’s employment or that director’s directorship;</w:t>
      </w:r>
    </w:p>
    <w:p w:rsidR="00077ECD" w:rsidRPr="00077ECD" w:rsidRDefault="00077ECD" w:rsidP="0034050F">
      <w:pPr>
        <w:pStyle w:val="MRKHBullet2"/>
        <w:rPr>
          <w:lang w:eastAsia="en-US"/>
        </w:rPr>
      </w:pPr>
      <w:r w:rsidRPr="00077ECD">
        <w:rPr>
          <w:lang w:eastAsia="en-US"/>
        </w:rPr>
        <w:t>in respect of restricted securities issued by another entity “connected” to the employer company;</w:t>
      </w:r>
    </w:p>
    <w:p w:rsidR="00077ECD" w:rsidRPr="00077ECD" w:rsidRDefault="00077ECD" w:rsidP="0034050F">
      <w:pPr>
        <w:pStyle w:val="MRKHBullet2"/>
        <w:rPr>
          <w:lang w:eastAsia="en-US"/>
        </w:rPr>
      </w:pPr>
      <w:r w:rsidRPr="00077ECD">
        <w:rPr>
          <w:lang w:eastAsia="en-US"/>
        </w:rPr>
        <w:t>in respect of restricted securities to be issued on more than one occasion in the future;</w:t>
      </w:r>
    </w:p>
    <w:p w:rsidR="00077ECD" w:rsidRPr="00077ECD" w:rsidRDefault="00077ECD" w:rsidP="0034050F">
      <w:pPr>
        <w:pStyle w:val="MRKHBullet2"/>
        <w:rPr>
          <w:lang w:eastAsia="en-US"/>
        </w:rPr>
      </w:pPr>
      <w:r w:rsidRPr="00077ECD">
        <w:rPr>
          <w:lang w:eastAsia="en-US"/>
        </w:rPr>
        <w:t>in respect of restricted securities to be issued in the future on the exercise of share options; or</w:t>
      </w:r>
    </w:p>
    <w:p w:rsidR="00077ECD" w:rsidRPr="00077ECD" w:rsidRDefault="00077ECD" w:rsidP="0034050F">
      <w:pPr>
        <w:pStyle w:val="MRKHBullet2"/>
        <w:rPr>
          <w:lang w:eastAsia="en-US"/>
        </w:rPr>
      </w:pPr>
      <w:r w:rsidRPr="00077ECD">
        <w:rPr>
          <w:lang w:eastAsia="en-US"/>
        </w:rPr>
        <w:t>to partially opt-out of the restricted securities regime (i.e. such that only a particular restriction (or restrictions) will be disregarded).</w:t>
      </w:r>
    </w:p>
    <w:p w:rsidR="00077ECD" w:rsidRPr="00077ECD" w:rsidRDefault="00077ECD" w:rsidP="0034050F">
      <w:pPr>
        <w:pStyle w:val="MRKHBullet1"/>
        <w:rPr>
          <w:lang w:eastAsia="en-US"/>
        </w:rPr>
      </w:pPr>
      <w:r w:rsidRPr="00077ECD">
        <w:rPr>
          <w:lang w:eastAsia="en-US"/>
        </w:rPr>
        <w:t xml:space="preserve">If a company is to issue restricted securities of the same description to multiple employees and/or directors at the same time, a two-part joint election can be used (rather than preparing separate one-part elections for each employee or director). </w:t>
      </w:r>
    </w:p>
    <w:p w:rsidR="00077ECD" w:rsidRPr="00077ECD" w:rsidRDefault="00077ECD" w:rsidP="00077ECD">
      <w:pPr>
        <w:spacing w:before="240" w:line="240" w:lineRule="auto"/>
        <w:jc w:val="both"/>
        <w:rPr>
          <w:rFonts w:eastAsia="Times New Roman" w:cs="Arial"/>
          <w:color w:val="000000"/>
          <w:szCs w:val="20"/>
        </w:rPr>
      </w:pPr>
      <w:r w:rsidRPr="00077ECD">
        <w:rPr>
          <w:rFonts w:eastAsia="Times New Roman" w:cs="Arial"/>
          <w:color w:val="000000"/>
          <w:szCs w:val="20"/>
        </w:rPr>
        <w:t xml:space="preserve">This election is not suitable for use in these circumstances.  </w:t>
      </w:r>
    </w:p>
    <w:p w:rsidR="00077ECD" w:rsidRPr="00077ECD" w:rsidRDefault="00077ECD" w:rsidP="00077ECD">
      <w:pPr>
        <w:spacing w:before="240" w:line="240" w:lineRule="auto"/>
        <w:jc w:val="both"/>
        <w:rPr>
          <w:rFonts w:eastAsia="Times New Roman" w:cs="Arial"/>
          <w:color w:val="000000"/>
          <w:szCs w:val="20"/>
        </w:rPr>
      </w:pPr>
      <w:r w:rsidRPr="00077ECD">
        <w:rPr>
          <w:rFonts w:eastAsia="Times New Roman" w:cs="Arial"/>
          <w:color w:val="000000"/>
          <w:szCs w:val="20"/>
        </w:rPr>
        <w:t>Please do contact us if you would like to discuss this election or elections to be made in any of the circumstances listed above.</w:t>
      </w:r>
    </w:p>
    <w:p w:rsidR="00F23D69" w:rsidRDefault="00F23D69" w:rsidP="00F23D69">
      <w:pPr>
        <w:pStyle w:val="XXBriefingIntroduction"/>
      </w:pPr>
    </w:p>
    <w:p w:rsidR="0034050F" w:rsidRPr="0034050F" w:rsidRDefault="0034050F" w:rsidP="004904B2">
      <w:pPr>
        <w:spacing w:before="120" w:after="120" w:line="240" w:lineRule="auto"/>
        <w:rPr>
          <w:rFonts w:eastAsia="Times New Roman" w:cs="Arial"/>
          <w:b/>
          <w:szCs w:val="20"/>
        </w:rPr>
      </w:pPr>
      <w:r w:rsidRPr="0034050F">
        <w:rPr>
          <w:rFonts w:eastAsia="Times New Roman" w:cs="Arial"/>
          <w:b/>
          <w:szCs w:val="20"/>
        </w:rPr>
        <w:lastRenderedPageBreak/>
        <w:t>Joint Election under s431 ITEPA 2003 for full or partial disapplication of Chapter 2 Income Tax (Earnings and Pensions) Act 2003</w:t>
      </w: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b/>
          <w:szCs w:val="20"/>
        </w:rPr>
      </w:pPr>
      <w:r w:rsidRPr="0034050F">
        <w:rPr>
          <w:rFonts w:eastAsia="Times New Roman" w:cs="Arial"/>
          <w:b/>
          <w:szCs w:val="20"/>
        </w:rPr>
        <w:t>One Part Election</w:t>
      </w:r>
    </w:p>
    <w:p w:rsidR="0034050F" w:rsidRPr="0034050F" w:rsidRDefault="0034050F" w:rsidP="0034050F">
      <w:pPr>
        <w:spacing w:line="240" w:lineRule="auto"/>
        <w:rPr>
          <w:rFonts w:eastAsia="Times New Roman" w:cs="Arial"/>
          <w:i/>
          <w:szCs w:val="20"/>
        </w:rPr>
      </w:pPr>
    </w:p>
    <w:p w:rsidR="0034050F" w:rsidRPr="0034050F" w:rsidRDefault="0034050F" w:rsidP="0034050F">
      <w:pPr>
        <w:numPr>
          <w:ilvl w:val="0"/>
          <w:numId w:val="21"/>
        </w:numPr>
        <w:spacing w:line="240" w:lineRule="auto"/>
        <w:rPr>
          <w:rFonts w:eastAsia="Times New Roman" w:cs="Arial"/>
          <w:b/>
          <w:szCs w:val="20"/>
        </w:rPr>
      </w:pPr>
      <w:r w:rsidRPr="0034050F">
        <w:rPr>
          <w:rFonts w:eastAsia="Times New Roman" w:cs="Arial"/>
          <w:b/>
          <w:szCs w:val="20"/>
        </w:rPr>
        <w:t>Between</w:t>
      </w:r>
    </w:p>
    <w:p w:rsidR="0034050F" w:rsidRPr="0034050F" w:rsidRDefault="0034050F" w:rsidP="0034050F">
      <w:pPr>
        <w:spacing w:line="240" w:lineRule="auto"/>
        <w:ind w:left="360"/>
        <w:rPr>
          <w:rFonts w:eastAsia="Times New Roman" w:cs="Arial"/>
          <w:szCs w:val="20"/>
        </w:rPr>
      </w:pPr>
    </w:p>
    <w:p w:rsidR="0034050F" w:rsidRPr="0034050F" w:rsidRDefault="0034050F" w:rsidP="0034050F">
      <w:pPr>
        <w:spacing w:line="360" w:lineRule="auto"/>
        <w:rPr>
          <w:rFonts w:eastAsia="Times New Roman" w:cs="Arial"/>
          <w:szCs w:val="20"/>
        </w:rPr>
      </w:pPr>
      <w:r w:rsidRPr="0034050F">
        <w:rPr>
          <w:rFonts w:eastAsia="Times New Roman" w:cs="Arial"/>
          <w:szCs w:val="20"/>
        </w:rPr>
        <w:t xml:space="preserve">the Employee </w:t>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i/>
          <w:szCs w:val="20"/>
        </w:rPr>
        <w:t>[insert name of employee or director]</w:t>
      </w:r>
    </w:p>
    <w:p w:rsidR="0034050F" w:rsidRPr="0034050F" w:rsidRDefault="0034050F" w:rsidP="0034050F">
      <w:pPr>
        <w:spacing w:line="360" w:lineRule="auto"/>
        <w:rPr>
          <w:rFonts w:eastAsia="Times New Roman" w:cs="Arial"/>
          <w:i/>
          <w:szCs w:val="20"/>
        </w:rPr>
      </w:pPr>
      <w:r w:rsidRPr="0034050F">
        <w:rPr>
          <w:rFonts w:eastAsia="Times New Roman" w:cs="Arial"/>
          <w:szCs w:val="20"/>
        </w:rPr>
        <w:t xml:space="preserve">whose National Insurance Number is </w:t>
      </w:r>
      <w:r w:rsidRPr="0034050F">
        <w:rPr>
          <w:rFonts w:eastAsia="Times New Roman" w:cs="Arial"/>
          <w:szCs w:val="20"/>
        </w:rPr>
        <w:tab/>
      </w:r>
      <w:r w:rsidRPr="0034050F">
        <w:rPr>
          <w:rFonts w:eastAsia="Times New Roman" w:cs="Arial"/>
          <w:szCs w:val="20"/>
        </w:rPr>
        <w:tab/>
      </w:r>
      <w:r>
        <w:rPr>
          <w:rFonts w:eastAsia="Times New Roman" w:cs="Arial"/>
          <w:szCs w:val="20"/>
        </w:rPr>
        <w:tab/>
      </w:r>
      <w:r w:rsidRPr="0034050F">
        <w:rPr>
          <w:rFonts w:eastAsia="Times New Roman" w:cs="Arial"/>
          <w:i/>
          <w:szCs w:val="20"/>
        </w:rPr>
        <w:t>[insert NI number]</w:t>
      </w:r>
    </w:p>
    <w:p w:rsidR="0034050F" w:rsidRPr="0034050F" w:rsidRDefault="0034050F" w:rsidP="0034050F">
      <w:pPr>
        <w:spacing w:line="360" w:lineRule="auto"/>
        <w:rPr>
          <w:rFonts w:eastAsia="Times New Roman" w:cs="Arial"/>
          <w:szCs w:val="20"/>
        </w:rPr>
      </w:pPr>
      <w:r w:rsidRPr="0034050F">
        <w:rPr>
          <w:rFonts w:eastAsia="Times New Roman" w:cs="Arial"/>
          <w:szCs w:val="20"/>
        </w:rPr>
        <w:t>and</w:t>
      </w:r>
    </w:p>
    <w:p w:rsidR="0034050F" w:rsidRPr="0034050F" w:rsidRDefault="0034050F" w:rsidP="0034050F">
      <w:pPr>
        <w:spacing w:line="360" w:lineRule="auto"/>
        <w:rPr>
          <w:rFonts w:eastAsia="Times New Roman" w:cs="Arial"/>
          <w:szCs w:val="20"/>
        </w:rPr>
      </w:pPr>
      <w:r w:rsidRPr="0034050F">
        <w:rPr>
          <w:rFonts w:eastAsia="Times New Roman" w:cs="Arial"/>
          <w:szCs w:val="20"/>
        </w:rPr>
        <w:t>the Company (who is the Employee's employer)</w:t>
      </w:r>
      <w:r>
        <w:rPr>
          <w:rFonts w:eastAsia="Times New Roman" w:cs="Arial"/>
          <w:szCs w:val="20"/>
        </w:rPr>
        <w:tab/>
      </w:r>
      <w:r w:rsidRPr="0034050F">
        <w:rPr>
          <w:rFonts w:eastAsia="Times New Roman" w:cs="Arial"/>
          <w:szCs w:val="20"/>
        </w:rPr>
        <w:tab/>
      </w:r>
      <w:r w:rsidRPr="0034050F">
        <w:rPr>
          <w:rFonts w:eastAsia="Times New Roman" w:cs="Arial"/>
          <w:i/>
          <w:szCs w:val="20"/>
        </w:rPr>
        <w:t>[insert name of company]</w:t>
      </w:r>
    </w:p>
    <w:p w:rsidR="0034050F" w:rsidRPr="0034050F" w:rsidRDefault="0034050F" w:rsidP="0034050F">
      <w:pPr>
        <w:spacing w:line="360" w:lineRule="auto"/>
        <w:rPr>
          <w:rFonts w:eastAsia="Times New Roman" w:cs="Arial"/>
          <w:szCs w:val="20"/>
        </w:rPr>
      </w:pPr>
      <w:r w:rsidRPr="0034050F">
        <w:rPr>
          <w:rFonts w:eastAsia="Times New Roman" w:cs="Arial"/>
          <w:szCs w:val="20"/>
        </w:rPr>
        <w:t>of Company Registration Number</w:t>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i/>
          <w:szCs w:val="20"/>
        </w:rPr>
        <w:t>[insert company number]</w:t>
      </w:r>
    </w:p>
    <w:p w:rsidR="0034050F" w:rsidRPr="0034050F" w:rsidRDefault="0034050F" w:rsidP="0034050F">
      <w:pPr>
        <w:spacing w:line="240" w:lineRule="auto"/>
        <w:rPr>
          <w:rFonts w:eastAsia="Times New Roman" w:cs="Arial"/>
          <w:szCs w:val="20"/>
        </w:rPr>
      </w:pPr>
    </w:p>
    <w:p w:rsidR="0034050F" w:rsidRPr="0034050F" w:rsidRDefault="0034050F" w:rsidP="0034050F">
      <w:pPr>
        <w:numPr>
          <w:ilvl w:val="0"/>
          <w:numId w:val="21"/>
        </w:numPr>
        <w:spacing w:line="240" w:lineRule="auto"/>
        <w:rPr>
          <w:rFonts w:eastAsia="Times New Roman" w:cs="Arial"/>
          <w:b/>
          <w:szCs w:val="20"/>
        </w:rPr>
      </w:pPr>
      <w:r w:rsidRPr="0034050F">
        <w:rPr>
          <w:rFonts w:eastAsia="Times New Roman" w:cs="Arial"/>
          <w:b/>
          <w:szCs w:val="20"/>
        </w:rPr>
        <w:t>Purpose of Election</w:t>
      </w:r>
    </w:p>
    <w:p w:rsidR="0034050F" w:rsidRPr="0034050F" w:rsidRDefault="0034050F" w:rsidP="0034050F">
      <w:pPr>
        <w:spacing w:line="240" w:lineRule="auto"/>
        <w:rPr>
          <w:rFonts w:eastAsia="Times New Roman" w:cs="Arial"/>
          <w:szCs w:val="20"/>
        </w:rPr>
      </w:pPr>
    </w:p>
    <w:p w:rsidR="0034050F" w:rsidRPr="0034050F" w:rsidRDefault="0034050F" w:rsidP="0019131F">
      <w:pPr>
        <w:rPr>
          <w:rFonts w:eastAsia="Times New Roman" w:cs="Arial"/>
          <w:szCs w:val="20"/>
        </w:rPr>
      </w:pPr>
      <w:r w:rsidRPr="0034050F">
        <w:rPr>
          <w:rFonts w:eastAsia="Times New Roman" w:cs="Arial"/>
          <w:szCs w:val="20"/>
        </w:rPr>
        <w:t>This joint election is made pursuant to section 431(1) Income Tax (Earnings and Pensions) Act 2003 (ITEPA) and applies where employment-related securities, which are restricted securities by reason of section 423 ITEPA, are acquired.</w:t>
      </w:r>
    </w:p>
    <w:p w:rsidR="0034050F" w:rsidRPr="0034050F" w:rsidRDefault="0034050F" w:rsidP="0019131F">
      <w:pPr>
        <w:rPr>
          <w:rFonts w:eastAsia="Times New Roman" w:cs="Arial"/>
          <w:szCs w:val="20"/>
        </w:rPr>
      </w:pPr>
    </w:p>
    <w:p w:rsidR="0034050F" w:rsidRPr="0034050F" w:rsidRDefault="0034050F" w:rsidP="0019131F">
      <w:pPr>
        <w:rPr>
          <w:rFonts w:eastAsia="Times New Roman" w:cs="Arial"/>
          <w:szCs w:val="20"/>
        </w:rPr>
      </w:pPr>
      <w:r w:rsidRPr="0034050F">
        <w:rPr>
          <w:rFonts w:eastAsia="Times New Roman" w:cs="Arial"/>
          <w:szCs w:val="20"/>
        </w:rPr>
        <w:t>The effect of an election under section 431(1) is that, for the relevant Income Tax and NIC purposes, the employment-related securities and their market value will be treated as if they were not restricted securities and that sections 425 to 430 ITEPA do not apply.  Additional Income Tax will be payable (with PAYE and NIC where the securities are Readily Convertible Assets).</w:t>
      </w:r>
    </w:p>
    <w:p w:rsidR="0034050F" w:rsidRPr="0034050F" w:rsidRDefault="0034050F" w:rsidP="0034050F">
      <w:pPr>
        <w:spacing w:line="240" w:lineRule="auto"/>
        <w:rPr>
          <w:rFonts w:eastAsia="Times New Roman" w:cs="Arial"/>
          <w:b/>
          <w:szCs w:val="20"/>
        </w:rPr>
      </w:pPr>
    </w:p>
    <w:p w:rsidR="0034050F" w:rsidRPr="0034050F" w:rsidRDefault="0034050F" w:rsidP="0034050F">
      <w:pPr>
        <w:pBdr>
          <w:top w:val="single" w:sz="4" w:space="1" w:color="auto"/>
          <w:left w:val="single" w:sz="4" w:space="4" w:color="auto"/>
          <w:bottom w:val="single" w:sz="4" w:space="4" w:color="auto"/>
          <w:right w:val="single" w:sz="4" w:space="4" w:color="auto"/>
        </w:pBdr>
        <w:spacing w:line="240" w:lineRule="auto"/>
        <w:rPr>
          <w:rFonts w:eastAsia="Times New Roman" w:cs="Arial"/>
          <w:szCs w:val="20"/>
        </w:rPr>
      </w:pPr>
      <w:r w:rsidRPr="0034050F">
        <w:rPr>
          <w:rFonts w:eastAsia="Times New Roman" w:cs="Arial"/>
          <w:b/>
          <w:szCs w:val="20"/>
        </w:rPr>
        <w:t>Should the value of the securities fall following the acquisition, it is possible that Income Tax/NIC that would have arisen because of any future chargeable event (in the absence of an election) would have been less than the Income Tax/NIC due by reason of this election.  Should this be the case, there is no Income Tax/NIC relief available under Part 7 of ITEPA 2003; nor is it available if the securities acquired are subsequently transferred, forfeited or revert to the original owner.</w:t>
      </w:r>
    </w:p>
    <w:p w:rsidR="0034050F" w:rsidRDefault="0034050F" w:rsidP="0034050F">
      <w:pPr>
        <w:spacing w:line="240" w:lineRule="auto"/>
        <w:rPr>
          <w:rFonts w:eastAsia="Times New Roman" w:cs="Arial"/>
          <w:szCs w:val="20"/>
        </w:rPr>
      </w:pPr>
    </w:p>
    <w:p w:rsidR="0019131F" w:rsidRPr="0034050F" w:rsidRDefault="0019131F" w:rsidP="0034050F">
      <w:pPr>
        <w:spacing w:line="240" w:lineRule="auto"/>
        <w:rPr>
          <w:rFonts w:eastAsia="Times New Roman" w:cs="Arial"/>
          <w:szCs w:val="20"/>
        </w:rPr>
      </w:pPr>
    </w:p>
    <w:p w:rsidR="0034050F" w:rsidRPr="0034050F" w:rsidRDefault="0034050F" w:rsidP="0034050F">
      <w:pPr>
        <w:numPr>
          <w:ilvl w:val="0"/>
          <w:numId w:val="21"/>
        </w:numPr>
        <w:spacing w:line="240" w:lineRule="auto"/>
        <w:rPr>
          <w:rFonts w:eastAsia="Times New Roman" w:cs="Arial"/>
          <w:b/>
          <w:szCs w:val="20"/>
        </w:rPr>
      </w:pPr>
      <w:r w:rsidRPr="0034050F">
        <w:rPr>
          <w:rFonts w:eastAsia="Times New Roman" w:cs="Arial"/>
          <w:b/>
          <w:szCs w:val="20"/>
        </w:rPr>
        <w:t>Application</w:t>
      </w:r>
    </w:p>
    <w:p w:rsidR="0034050F" w:rsidRPr="0034050F" w:rsidRDefault="0034050F" w:rsidP="0034050F">
      <w:pPr>
        <w:spacing w:line="240" w:lineRule="auto"/>
        <w:rPr>
          <w:rFonts w:eastAsia="Times New Roman" w:cs="Arial"/>
          <w:b/>
          <w:szCs w:val="20"/>
        </w:rPr>
      </w:pPr>
    </w:p>
    <w:p w:rsidR="0034050F" w:rsidRPr="0034050F" w:rsidRDefault="0034050F" w:rsidP="0034050F">
      <w:pPr>
        <w:spacing w:line="240" w:lineRule="auto"/>
        <w:rPr>
          <w:rFonts w:eastAsia="Times New Roman" w:cs="Arial"/>
          <w:szCs w:val="20"/>
        </w:rPr>
      </w:pPr>
      <w:r w:rsidRPr="0034050F">
        <w:rPr>
          <w:rFonts w:eastAsia="Times New Roman" w:cs="Arial"/>
          <w:szCs w:val="20"/>
        </w:rPr>
        <w:t>This joint election is made not later than 14 days after the date of acquisition of the securities by the employee and applies to:</w:t>
      </w:r>
    </w:p>
    <w:p w:rsidR="0034050F" w:rsidRPr="0034050F" w:rsidRDefault="0034050F" w:rsidP="0034050F">
      <w:pPr>
        <w:spacing w:line="240" w:lineRule="auto"/>
        <w:rPr>
          <w:rFonts w:eastAsia="Times New Roman" w:cs="Arial"/>
          <w:szCs w:val="20"/>
        </w:rPr>
      </w:pPr>
    </w:p>
    <w:p w:rsidR="0034050F" w:rsidRPr="0034050F" w:rsidRDefault="0034050F" w:rsidP="0034050F">
      <w:pPr>
        <w:spacing w:line="360" w:lineRule="auto"/>
        <w:rPr>
          <w:rFonts w:eastAsia="Times New Roman" w:cs="Arial"/>
          <w:szCs w:val="20"/>
        </w:rPr>
      </w:pPr>
      <w:r w:rsidRPr="0034050F">
        <w:rPr>
          <w:rFonts w:eastAsia="Times New Roman" w:cs="Arial"/>
          <w:szCs w:val="20"/>
        </w:rPr>
        <w:t>Number of securities</w:t>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i/>
          <w:szCs w:val="20"/>
        </w:rPr>
        <w:t>[insert number of shares issued]</w:t>
      </w:r>
    </w:p>
    <w:p w:rsidR="0034050F" w:rsidRPr="0034050F" w:rsidRDefault="0034050F" w:rsidP="0034050F">
      <w:pPr>
        <w:spacing w:line="360" w:lineRule="auto"/>
        <w:rPr>
          <w:rFonts w:eastAsia="Times New Roman" w:cs="Arial"/>
          <w:szCs w:val="20"/>
        </w:rPr>
      </w:pPr>
      <w:r w:rsidRPr="0034050F">
        <w:rPr>
          <w:rFonts w:eastAsia="Times New Roman" w:cs="Arial"/>
          <w:szCs w:val="20"/>
        </w:rPr>
        <w:t>Description of securities</w:t>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Pr>
          <w:rFonts w:eastAsia="Times New Roman" w:cs="Arial"/>
          <w:szCs w:val="20"/>
        </w:rPr>
        <w:tab/>
      </w:r>
      <w:r w:rsidRPr="0034050F">
        <w:rPr>
          <w:rFonts w:eastAsia="Times New Roman" w:cs="Arial"/>
          <w:i/>
          <w:szCs w:val="20"/>
        </w:rPr>
        <w:t>[insert class of share issued]</w:t>
      </w:r>
    </w:p>
    <w:p w:rsidR="0034050F" w:rsidRPr="0034050F" w:rsidRDefault="0034050F" w:rsidP="0034050F">
      <w:pPr>
        <w:spacing w:line="360" w:lineRule="auto"/>
        <w:rPr>
          <w:rFonts w:eastAsia="Times New Roman" w:cs="Arial"/>
          <w:szCs w:val="20"/>
        </w:rPr>
      </w:pPr>
      <w:r w:rsidRPr="0034050F">
        <w:rPr>
          <w:rFonts w:eastAsia="Times New Roman" w:cs="Arial"/>
          <w:szCs w:val="20"/>
        </w:rPr>
        <w:t>Name of issuer of securities</w:t>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sidRPr="0034050F">
        <w:rPr>
          <w:rFonts w:eastAsia="Times New Roman" w:cs="Arial"/>
          <w:i/>
          <w:szCs w:val="20"/>
        </w:rPr>
        <w:t>[insert name of issuing company]</w:t>
      </w:r>
    </w:p>
    <w:p w:rsidR="0034050F" w:rsidRPr="0034050F" w:rsidRDefault="0034050F" w:rsidP="0034050F">
      <w:pPr>
        <w:spacing w:line="360" w:lineRule="auto"/>
        <w:rPr>
          <w:rFonts w:eastAsia="Times New Roman" w:cs="Arial"/>
          <w:i/>
          <w:szCs w:val="20"/>
        </w:rPr>
      </w:pPr>
      <w:r w:rsidRPr="0034050F">
        <w:rPr>
          <w:rFonts w:eastAsia="Times New Roman" w:cs="Arial"/>
          <w:szCs w:val="20"/>
        </w:rPr>
        <w:t xml:space="preserve">acquired by the Employee on </w:t>
      </w:r>
      <w:r w:rsidRPr="0034050F">
        <w:rPr>
          <w:rFonts w:eastAsia="Times New Roman" w:cs="Arial"/>
          <w:szCs w:val="20"/>
        </w:rPr>
        <w:tab/>
      </w:r>
      <w:r w:rsidRPr="0034050F">
        <w:rPr>
          <w:rFonts w:eastAsia="Times New Roman" w:cs="Arial"/>
          <w:szCs w:val="20"/>
        </w:rPr>
        <w:tab/>
      </w:r>
      <w:r w:rsidRPr="0034050F">
        <w:rPr>
          <w:rFonts w:eastAsia="Times New Roman" w:cs="Arial"/>
          <w:szCs w:val="20"/>
        </w:rPr>
        <w:tab/>
      </w:r>
      <w:r>
        <w:rPr>
          <w:rFonts w:eastAsia="Times New Roman" w:cs="Arial"/>
          <w:szCs w:val="20"/>
        </w:rPr>
        <w:tab/>
      </w:r>
      <w:r w:rsidRPr="0034050F">
        <w:rPr>
          <w:rFonts w:eastAsia="Times New Roman" w:cs="Arial"/>
          <w:i/>
          <w:szCs w:val="20"/>
        </w:rPr>
        <w:t>[insert date]</w:t>
      </w:r>
    </w:p>
    <w:p w:rsidR="0034050F" w:rsidRPr="0034050F" w:rsidRDefault="0034050F" w:rsidP="0034050F">
      <w:pPr>
        <w:spacing w:line="240" w:lineRule="auto"/>
        <w:rPr>
          <w:rFonts w:eastAsia="Times New Roman" w:cs="Arial"/>
          <w:szCs w:val="20"/>
        </w:rPr>
      </w:pPr>
    </w:p>
    <w:p w:rsidR="0034050F" w:rsidRDefault="0034050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19131F" w:rsidRDefault="0019131F" w:rsidP="0034050F">
      <w:pPr>
        <w:spacing w:line="240" w:lineRule="auto"/>
        <w:rPr>
          <w:rFonts w:eastAsia="Times New Roman" w:cs="Arial"/>
          <w:szCs w:val="20"/>
        </w:rPr>
      </w:pPr>
    </w:p>
    <w:p w:rsidR="0034050F" w:rsidRPr="0034050F" w:rsidRDefault="0034050F" w:rsidP="0034050F">
      <w:pPr>
        <w:numPr>
          <w:ilvl w:val="0"/>
          <w:numId w:val="21"/>
        </w:numPr>
        <w:spacing w:line="240" w:lineRule="auto"/>
        <w:rPr>
          <w:rFonts w:eastAsia="Times New Roman" w:cs="Arial"/>
          <w:b/>
          <w:szCs w:val="20"/>
        </w:rPr>
      </w:pPr>
      <w:r w:rsidRPr="0034050F">
        <w:rPr>
          <w:rFonts w:eastAsia="Times New Roman" w:cs="Arial"/>
          <w:b/>
          <w:szCs w:val="20"/>
        </w:rPr>
        <w:lastRenderedPageBreak/>
        <w:t>Extent of Application</w:t>
      </w: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r w:rsidRPr="0034050F">
        <w:rPr>
          <w:rFonts w:eastAsia="Times New Roman" w:cs="Arial"/>
          <w:szCs w:val="20"/>
        </w:rPr>
        <w:t xml:space="preserve">This election </w:t>
      </w:r>
      <w:proofErr w:type="spellStart"/>
      <w:r w:rsidRPr="0034050F">
        <w:rPr>
          <w:rFonts w:eastAsia="Times New Roman" w:cs="Arial"/>
          <w:szCs w:val="20"/>
        </w:rPr>
        <w:t>disapplies</w:t>
      </w:r>
      <w:proofErr w:type="spellEnd"/>
      <w:r w:rsidRPr="0034050F">
        <w:rPr>
          <w:rFonts w:eastAsia="Times New Roman" w:cs="Arial"/>
          <w:szCs w:val="20"/>
        </w:rPr>
        <w:t xml:space="preserve"> S.431(1) ITEPA: All restrictions attaching to the securities.</w:t>
      </w: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p>
    <w:p w:rsidR="0034050F" w:rsidRPr="0034050F" w:rsidRDefault="0034050F" w:rsidP="0034050F">
      <w:pPr>
        <w:numPr>
          <w:ilvl w:val="0"/>
          <w:numId w:val="21"/>
        </w:numPr>
        <w:spacing w:line="240" w:lineRule="auto"/>
        <w:rPr>
          <w:rFonts w:eastAsia="Times New Roman" w:cs="Arial"/>
          <w:b/>
          <w:szCs w:val="20"/>
        </w:rPr>
      </w:pPr>
      <w:r w:rsidRPr="0034050F">
        <w:rPr>
          <w:rFonts w:eastAsia="Times New Roman" w:cs="Arial"/>
          <w:b/>
          <w:szCs w:val="20"/>
        </w:rPr>
        <w:t>Declaration</w:t>
      </w:r>
    </w:p>
    <w:p w:rsidR="0034050F" w:rsidRPr="0034050F" w:rsidRDefault="0034050F" w:rsidP="0034050F">
      <w:pPr>
        <w:spacing w:line="240" w:lineRule="auto"/>
        <w:rPr>
          <w:rFonts w:eastAsia="Times New Roman" w:cs="Arial"/>
          <w:szCs w:val="20"/>
        </w:rPr>
      </w:pPr>
    </w:p>
    <w:p w:rsidR="0034050F" w:rsidRPr="0034050F" w:rsidRDefault="0034050F" w:rsidP="0019131F">
      <w:pPr>
        <w:rPr>
          <w:rFonts w:eastAsia="Times New Roman" w:cs="Arial"/>
          <w:szCs w:val="20"/>
        </w:rPr>
      </w:pPr>
      <w:r w:rsidRPr="0034050F">
        <w:rPr>
          <w:rFonts w:eastAsia="Times New Roman" w:cs="Arial"/>
          <w:szCs w:val="20"/>
        </w:rPr>
        <w:t>This election will become irrevocable upon the later of its signing or the acquisition of employment-related securities to which this election applies.</w:t>
      </w:r>
    </w:p>
    <w:p w:rsidR="0034050F" w:rsidRPr="0034050F" w:rsidRDefault="0034050F" w:rsidP="0019131F">
      <w:pPr>
        <w:rPr>
          <w:rFonts w:eastAsia="Times New Roman" w:cs="Arial"/>
          <w:szCs w:val="20"/>
        </w:rPr>
      </w:pPr>
    </w:p>
    <w:p w:rsidR="0034050F" w:rsidRPr="0034050F" w:rsidRDefault="0034050F" w:rsidP="0019131F">
      <w:pPr>
        <w:rPr>
          <w:rFonts w:eastAsia="Times New Roman" w:cs="Arial"/>
          <w:szCs w:val="20"/>
        </w:rPr>
      </w:pPr>
      <w:r w:rsidRPr="0034050F">
        <w:rPr>
          <w:rFonts w:eastAsia="Times New Roman" w:cs="Arial"/>
          <w:szCs w:val="20"/>
        </w:rPr>
        <w:t>In signing this joint election, we agree to be bound by its terms as stated above.</w:t>
      </w: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r w:rsidRPr="0034050F">
        <w:rPr>
          <w:rFonts w:eastAsia="Times New Roman" w:cs="Arial"/>
          <w:szCs w:val="20"/>
        </w:rPr>
        <w:t xml:space="preserve">………………………………………..             </w:t>
      </w:r>
      <w:r>
        <w:rPr>
          <w:rFonts w:eastAsia="Times New Roman" w:cs="Arial"/>
          <w:szCs w:val="20"/>
        </w:rPr>
        <w:tab/>
      </w:r>
      <w:r w:rsidRPr="0034050F">
        <w:rPr>
          <w:rFonts w:eastAsia="Times New Roman" w:cs="Arial"/>
          <w:szCs w:val="20"/>
        </w:rPr>
        <w:t xml:space="preserve">  …./…./……….</w:t>
      </w:r>
    </w:p>
    <w:p w:rsidR="0034050F" w:rsidRPr="0034050F" w:rsidRDefault="0034050F" w:rsidP="0034050F">
      <w:pPr>
        <w:spacing w:line="240" w:lineRule="auto"/>
        <w:rPr>
          <w:rFonts w:eastAsia="Times New Roman" w:cs="Arial"/>
          <w:szCs w:val="20"/>
        </w:rPr>
      </w:pPr>
      <w:r w:rsidRPr="0034050F">
        <w:rPr>
          <w:rFonts w:eastAsia="Times New Roman" w:cs="Arial"/>
          <w:szCs w:val="20"/>
        </w:rPr>
        <w:t>Signature   (Employee)                                               Date</w:t>
      </w: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r w:rsidRPr="0034050F">
        <w:rPr>
          <w:rFonts w:eastAsia="Times New Roman" w:cs="Arial"/>
          <w:szCs w:val="20"/>
        </w:rPr>
        <w:t xml:space="preserve">……………………………………….                </w:t>
      </w:r>
      <w:r>
        <w:rPr>
          <w:rFonts w:eastAsia="Times New Roman" w:cs="Arial"/>
          <w:szCs w:val="20"/>
        </w:rPr>
        <w:tab/>
      </w:r>
      <w:r w:rsidRPr="0034050F">
        <w:rPr>
          <w:rFonts w:eastAsia="Times New Roman" w:cs="Arial"/>
          <w:szCs w:val="20"/>
        </w:rPr>
        <w:t xml:space="preserve">…./…../……… </w:t>
      </w:r>
    </w:p>
    <w:p w:rsidR="0034050F" w:rsidRPr="0034050F" w:rsidRDefault="0034050F" w:rsidP="0034050F">
      <w:pPr>
        <w:keepNext/>
        <w:spacing w:line="240" w:lineRule="auto"/>
        <w:outlineLvl w:val="0"/>
        <w:rPr>
          <w:rFonts w:eastAsia="Times New Roman" w:cs="Arial"/>
          <w:szCs w:val="20"/>
        </w:rPr>
      </w:pPr>
      <w:r w:rsidRPr="0034050F">
        <w:rPr>
          <w:rFonts w:eastAsia="Times New Roman" w:cs="Arial"/>
          <w:szCs w:val="20"/>
        </w:rPr>
        <w:t>Signature (for and on behalf of the Company)            Date</w:t>
      </w:r>
    </w:p>
    <w:p w:rsidR="0034050F" w:rsidRPr="0034050F" w:rsidRDefault="0034050F" w:rsidP="0034050F">
      <w:pPr>
        <w:spacing w:line="240" w:lineRule="auto"/>
        <w:rPr>
          <w:rFonts w:eastAsia="Times New Roman" w:cs="Arial"/>
          <w:i/>
          <w:szCs w:val="20"/>
        </w:rPr>
      </w:pPr>
    </w:p>
    <w:p w:rsidR="0034050F" w:rsidRPr="0034050F" w:rsidRDefault="0034050F" w:rsidP="0034050F">
      <w:pPr>
        <w:spacing w:line="240" w:lineRule="auto"/>
        <w:rPr>
          <w:rFonts w:eastAsia="Times New Roman" w:cs="Arial"/>
          <w:i/>
          <w:szCs w:val="20"/>
        </w:rPr>
      </w:pPr>
    </w:p>
    <w:p w:rsidR="0034050F" w:rsidRPr="0034050F" w:rsidRDefault="0034050F" w:rsidP="0034050F">
      <w:pPr>
        <w:spacing w:line="240" w:lineRule="auto"/>
        <w:rPr>
          <w:rFonts w:eastAsia="Times New Roman" w:cs="Arial"/>
          <w:szCs w:val="20"/>
        </w:rPr>
      </w:pPr>
    </w:p>
    <w:p w:rsidR="0034050F" w:rsidRPr="0034050F" w:rsidRDefault="0034050F" w:rsidP="0034050F">
      <w:pPr>
        <w:spacing w:line="240" w:lineRule="auto"/>
        <w:rPr>
          <w:rFonts w:eastAsia="Times New Roman" w:cs="Arial"/>
          <w:szCs w:val="20"/>
        </w:rPr>
      </w:pPr>
      <w:r w:rsidRPr="0034050F">
        <w:rPr>
          <w:rFonts w:eastAsia="Times New Roman" w:cs="Arial"/>
          <w:szCs w:val="20"/>
        </w:rPr>
        <w:t>………………………….………………</w:t>
      </w:r>
    </w:p>
    <w:p w:rsidR="0034050F" w:rsidRPr="0034050F" w:rsidRDefault="0034050F" w:rsidP="0034050F">
      <w:pPr>
        <w:spacing w:line="240" w:lineRule="auto"/>
        <w:rPr>
          <w:rFonts w:eastAsia="Times New Roman" w:cs="Arial"/>
          <w:szCs w:val="20"/>
        </w:rPr>
      </w:pPr>
      <w:r w:rsidRPr="0034050F">
        <w:rPr>
          <w:rFonts w:eastAsia="Times New Roman" w:cs="Arial"/>
          <w:szCs w:val="20"/>
        </w:rPr>
        <w:t>Position in company</w:t>
      </w:r>
    </w:p>
    <w:p w:rsidR="0034050F" w:rsidRPr="0034050F" w:rsidRDefault="0034050F" w:rsidP="0034050F">
      <w:pPr>
        <w:spacing w:line="240" w:lineRule="auto"/>
        <w:rPr>
          <w:rFonts w:eastAsia="Times New Roman" w:cs="Arial"/>
          <w:sz w:val="22"/>
        </w:rPr>
      </w:pPr>
    </w:p>
    <w:p w:rsidR="0034050F" w:rsidRPr="0034050F" w:rsidRDefault="0034050F" w:rsidP="0034050F">
      <w:pPr>
        <w:spacing w:line="240" w:lineRule="auto"/>
        <w:rPr>
          <w:rFonts w:eastAsia="Times New Roman" w:cs="Arial"/>
          <w:sz w:val="22"/>
        </w:rPr>
      </w:pPr>
    </w:p>
    <w:p w:rsidR="0034050F" w:rsidRPr="0034050F" w:rsidRDefault="0034050F" w:rsidP="0034050F">
      <w:pPr>
        <w:spacing w:line="240" w:lineRule="auto"/>
        <w:rPr>
          <w:rFonts w:eastAsia="Times New Roman" w:cs="Arial"/>
          <w:sz w:val="22"/>
        </w:rPr>
      </w:pPr>
    </w:p>
    <w:p w:rsidR="00577171" w:rsidRDefault="00577171" w:rsidP="000B16EF">
      <w:pPr>
        <w:pStyle w:val="XXBriefingIntroduction"/>
      </w:pPr>
    </w:p>
    <w:p w:rsidR="000F516A" w:rsidRPr="000F516A" w:rsidRDefault="000F516A" w:rsidP="000F516A">
      <w:pPr>
        <w:rPr>
          <w:rFonts w:eastAsia="Times New Roman"/>
          <w:szCs w:val="19"/>
        </w:rPr>
      </w:pPr>
      <w:bookmarkStart w:id="1" w:name="startdocument"/>
      <w:bookmarkEnd w:id="1"/>
    </w:p>
    <w:p w:rsidR="00576F02" w:rsidRDefault="00576F02" w:rsidP="00C45536">
      <w:pPr>
        <w:pStyle w:val="Normal10"/>
      </w:pPr>
    </w:p>
    <w:p w:rsidR="00577171" w:rsidRDefault="00577171"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34050F" w:rsidRDefault="0034050F" w:rsidP="00F23D69">
      <w:pPr>
        <w:pStyle w:val="Normal10"/>
      </w:pPr>
    </w:p>
    <w:p w:rsidR="00C45536" w:rsidRDefault="00C45536" w:rsidP="00F23D69">
      <w:pPr>
        <w:pStyle w:val="Normal10"/>
      </w:pPr>
    </w:p>
    <w:tbl>
      <w:tblPr>
        <w:tblStyle w:val="TableGrid"/>
        <w:tblW w:w="0" w:type="auto"/>
        <w:tblBorders>
          <w:top w:val="single" w:sz="4" w:space="0" w:color="6633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tblGrid>
      <w:tr w:rsidR="00C45536" w:rsidTr="007E52DF">
        <w:tc>
          <w:tcPr>
            <w:tcW w:w="10178" w:type="dxa"/>
            <w:vAlign w:val="bottom"/>
          </w:tcPr>
          <w:p w:rsidR="007E52DF" w:rsidRDefault="007E52DF" w:rsidP="007E52DF">
            <w:pPr>
              <w:pStyle w:val="XXBriefingCaption"/>
            </w:pPr>
            <w:r>
              <w:t>www.mill</w:t>
            </w:r>
            <w:r w:rsidR="004B24D5">
              <w:t>s-reeve.com T +44(0)</w:t>
            </w:r>
            <w:r w:rsidR="00DA4FEA">
              <w:t>344 880 2</w:t>
            </w:r>
            <w:r w:rsidR="004B24D5" w:rsidRPr="004B24D5">
              <w:t>666</w:t>
            </w:r>
          </w:p>
          <w:p w:rsidR="007E52DF" w:rsidRDefault="007E52DF" w:rsidP="007E52DF">
            <w:pPr>
              <w:pStyle w:val="XXBriefingClause"/>
            </w:pPr>
            <w:r>
              <w:t xml:space="preserve">Mills &amp; Reeve LLP is a limited liability partnership authorised and regulated by the Solicitors Regulation Authority and registered in England and Wales with registered number OC326165. Its registered office is at </w:t>
            </w:r>
            <w:r w:rsidR="00B01D22" w:rsidRPr="007C76BA">
              <w:rPr>
                <w:rFonts w:cs="Arial"/>
                <w:szCs w:val="12"/>
              </w:rPr>
              <w:t>Monument Place, 24 Monument Street, London, EC3R 8AJ</w:t>
            </w:r>
            <w:r>
              <w:t>, which is the London office of Mills &amp; Reeve LLP. A list of members may be inspected at any of the LLP's offices. The term "partner" is used to refer to a member of Mills &amp; Reeve LLP.</w:t>
            </w:r>
          </w:p>
          <w:p w:rsidR="007E52DF" w:rsidRDefault="007E52DF" w:rsidP="007E52DF">
            <w:pPr>
              <w:pStyle w:val="XXBriefingClause"/>
            </w:pPr>
            <w: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p w:rsidR="00C45536" w:rsidRDefault="007E52DF" w:rsidP="007E52DF">
            <w:pPr>
              <w:pStyle w:val="XXBriefingClause"/>
            </w:pPr>
            <w:r>
              <w:t>Mills &amp; Reeve LLP will process your personal data for its business and marketing activities fairly and lawfully in accordance with professional standards and the Data Protection Act 1998. If you do not wish to receive any marketing communications from Mills &amp; Reeve LLP, please contact Suzannah Armstrong on 01603 693459 or email suzannah.armstrong@mills-reeve.com</w:t>
            </w:r>
          </w:p>
        </w:tc>
      </w:tr>
    </w:tbl>
    <w:p w:rsidR="00C45536" w:rsidRPr="00577171" w:rsidRDefault="00C45536" w:rsidP="00F23D69">
      <w:pPr>
        <w:pStyle w:val="Normal10"/>
      </w:pPr>
    </w:p>
    <w:sectPr w:rsidR="00C45536" w:rsidRPr="00577171" w:rsidSect="00F23D69">
      <w:headerReference w:type="default" r:id="rId11"/>
      <w:type w:val="continuous"/>
      <w:pgSz w:w="11906" w:h="16838" w:code="9"/>
      <w:pgMar w:top="720" w:right="862" w:bottom="1009" w:left="862" w:header="675"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54" w:rsidRDefault="00587554" w:rsidP="00F630A6">
      <w:pPr>
        <w:spacing w:line="240" w:lineRule="auto"/>
      </w:pPr>
      <w:r>
        <w:separator/>
      </w:r>
    </w:p>
  </w:endnote>
  <w:endnote w:type="continuationSeparator" w:id="0">
    <w:p w:rsidR="00587554" w:rsidRDefault="00587554" w:rsidP="00F63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Typewriter Medium">
    <w:panose1 w:val="0209050403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396"/>
    </w:tblGrid>
    <w:tr w:rsidR="005803D1" w:rsidRPr="005803D1" w:rsidTr="005803D1">
      <w:tc>
        <w:tcPr>
          <w:tcW w:w="3385" w:type="dxa"/>
        </w:tcPr>
        <w:p w:rsidR="005803D1" w:rsidRPr="005803D1" w:rsidRDefault="00124E9B" w:rsidP="00124E9B">
          <w:pPr>
            <w:pStyle w:val="Footer"/>
            <w:rPr>
              <w:sz w:val="16"/>
              <w:szCs w:val="16"/>
            </w:rPr>
          </w:pPr>
          <w:r>
            <w:rPr>
              <w:sz w:val="16"/>
              <w:szCs w:val="16"/>
            </w:rPr>
            <w:t>Tax_Election_Precedent_M&amp;R1.1</w:t>
          </w:r>
        </w:p>
      </w:tc>
      <w:tc>
        <w:tcPr>
          <w:tcW w:w="3396" w:type="dxa"/>
        </w:tcPr>
        <w:p w:rsidR="005803D1" w:rsidRPr="005803D1" w:rsidRDefault="005803D1" w:rsidP="005803D1">
          <w:pPr>
            <w:pStyle w:val="Footer"/>
            <w:jc w:val="center"/>
            <w:rPr>
              <w:szCs w:val="20"/>
            </w:rPr>
          </w:pPr>
          <w:r w:rsidRPr="005803D1">
            <w:rPr>
              <w:szCs w:val="20"/>
            </w:rPr>
            <w:fldChar w:fldCharType="begin"/>
          </w:r>
          <w:r w:rsidRPr="005803D1">
            <w:rPr>
              <w:szCs w:val="20"/>
            </w:rPr>
            <w:instrText xml:space="preserve"> PAGE   \* MERGEFORMAT </w:instrText>
          </w:r>
          <w:r w:rsidRPr="005803D1">
            <w:rPr>
              <w:szCs w:val="20"/>
            </w:rPr>
            <w:fldChar w:fldCharType="separate"/>
          </w:r>
          <w:r w:rsidR="00124E9B">
            <w:rPr>
              <w:noProof/>
              <w:szCs w:val="20"/>
            </w:rPr>
            <w:t>4</w:t>
          </w:r>
          <w:r w:rsidRPr="005803D1">
            <w:rPr>
              <w:noProof/>
              <w:szCs w:val="20"/>
            </w:rPr>
            <w:fldChar w:fldCharType="end"/>
          </w:r>
        </w:p>
      </w:tc>
      <w:tc>
        <w:tcPr>
          <w:tcW w:w="3396" w:type="dxa"/>
        </w:tcPr>
        <w:p w:rsidR="005803D1" w:rsidRPr="005803D1" w:rsidRDefault="005803D1">
          <w:pPr>
            <w:pStyle w:val="Footer"/>
            <w:rPr>
              <w:szCs w:val="20"/>
            </w:rPr>
          </w:pPr>
        </w:p>
      </w:tc>
    </w:tr>
  </w:tbl>
  <w:p w:rsidR="005803D1" w:rsidRDefault="0058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54" w:rsidRPr="00AE63B8" w:rsidRDefault="00124E9B" w:rsidP="00AE63B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5pt;height:1.35pt" o:hrpct="0" o:hralign="center" o:hr="t">
            <v:imagedata r:id="rId1" o:title=""/>
          </v:shape>
        </w:pict>
      </w:r>
    </w:p>
  </w:footnote>
  <w:footnote w:type="continuationSeparator" w:id="0">
    <w:p w:rsidR="00587554" w:rsidRDefault="00587554" w:rsidP="00F630A6">
      <w:pPr>
        <w:spacing w:line="240" w:lineRule="auto"/>
      </w:pPr>
      <w:r>
        <w:continuationSeparator/>
      </w:r>
    </w:p>
  </w:footnote>
  <w:footnote w:type="continuationNotice" w:id="1">
    <w:p w:rsidR="00587554" w:rsidRDefault="0058755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43"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7231"/>
      <w:gridCol w:w="2835"/>
    </w:tblGrid>
    <w:tr w:rsidR="00F23D69" w:rsidTr="00077ECD">
      <w:trPr>
        <w:trHeight w:hRule="exact" w:val="1021"/>
      </w:trPr>
      <w:tc>
        <w:tcPr>
          <w:tcW w:w="10066" w:type="dxa"/>
          <w:gridSpan w:val="2"/>
        </w:tcPr>
        <w:p w:rsidR="00F23D69" w:rsidRDefault="00F23D69" w:rsidP="00F23D69">
          <w:pPr>
            <w:pStyle w:val="Normal10"/>
          </w:pPr>
          <w:r>
            <w:rPr>
              <w:noProof/>
            </w:rPr>
            <w:drawing>
              <wp:inline distT="0" distB="0" distL="0" distR="0" wp14:anchorId="16C988AE" wp14:editId="4C8D2EFC">
                <wp:extent cx="2162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tc>
    </w:tr>
    <w:tr w:rsidR="00077ECD" w:rsidTr="008260B3">
      <w:trPr>
        <w:trHeight w:hRule="exact" w:val="1134"/>
      </w:trPr>
      <w:tc>
        <w:tcPr>
          <w:tcW w:w="7231" w:type="dxa"/>
        </w:tcPr>
        <w:p w:rsidR="00077ECD" w:rsidRPr="00077ECD" w:rsidRDefault="00077ECD" w:rsidP="00077ECD">
          <w:pPr>
            <w:pStyle w:val="Normal10"/>
            <w:spacing w:before="240" w:line="240" w:lineRule="auto"/>
            <w:rPr>
              <w:color w:val="AC007F"/>
            </w:rPr>
          </w:pPr>
          <w:r w:rsidRPr="00077ECD">
            <w:rPr>
              <w:rFonts w:cs="Arial"/>
              <w:color w:val="AC007F"/>
              <w:sz w:val="56"/>
              <w:szCs w:val="56"/>
            </w:rPr>
            <w:t>Technology</w:t>
          </w:r>
          <w:r w:rsidRPr="00077ECD">
            <w:rPr>
              <w:color w:val="AC007F"/>
            </w:rPr>
            <w:t xml:space="preserve"> </w:t>
          </w:r>
          <w:r w:rsidRPr="00077ECD">
            <w:rPr>
              <w:rFonts w:cs="Arial"/>
              <w:color w:val="AC007F"/>
              <w:sz w:val="56"/>
              <w:szCs w:val="56"/>
            </w:rPr>
            <w:t>Hub</w:t>
          </w:r>
          <w:r w:rsidRPr="00077ECD">
            <w:rPr>
              <w:color w:val="AC007F"/>
            </w:rPr>
            <w:t xml:space="preserve"> </w:t>
          </w:r>
          <w:r w:rsidRPr="00077ECD">
            <w:rPr>
              <w:rFonts w:cs="Arial"/>
              <w:color w:val="AC007F"/>
              <w:sz w:val="56"/>
              <w:szCs w:val="56"/>
            </w:rPr>
            <w:t>precedent</w:t>
          </w:r>
        </w:p>
      </w:tc>
      <w:tc>
        <w:tcPr>
          <w:tcW w:w="2835" w:type="dxa"/>
        </w:tcPr>
        <w:p w:rsidR="00077ECD" w:rsidRDefault="00077ECD" w:rsidP="00275A37">
          <w:pPr>
            <w:pStyle w:val="XXBriefingDate"/>
            <w:jc w:val="right"/>
          </w:pPr>
          <w:r>
            <w:rPr>
              <w:noProof/>
            </w:rPr>
            <w:drawing>
              <wp:inline distT="0" distB="0" distL="0" distR="0" wp14:anchorId="5F506717" wp14:editId="2A8FCCA0">
                <wp:extent cx="17811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tc>
    </w:tr>
  </w:tbl>
  <w:p w:rsidR="00545426" w:rsidRDefault="00545426" w:rsidP="00F23D69">
    <w:pPr>
      <w:pStyle w:val="Norm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83"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83"/>
    </w:tblGrid>
    <w:tr w:rsidR="00A8109E" w:rsidTr="00A8109E">
      <w:trPr>
        <w:trHeight w:hRule="exact" w:val="1021"/>
      </w:trPr>
      <w:tc>
        <w:tcPr>
          <w:tcW w:w="10183" w:type="dxa"/>
        </w:tcPr>
        <w:p w:rsidR="00A8109E" w:rsidRDefault="00A8109E" w:rsidP="00F23D69">
          <w:pPr>
            <w:pStyle w:val="Normal10"/>
          </w:pPr>
          <w:r>
            <w:rPr>
              <w:noProof/>
            </w:rPr>
            <w:drawing>
              <wp:inline distT="0" distB="0" distL="0" distR="0">
                <wp:extent cx="2162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p w:rsidR="00A8109E" w:rsidRDefault="00A8109E" w:rsidP="00F23D69">
          <w:pPr>
            <w:pStyle w:val="Normal10"/>
          </w:pPr>
        </w:p>
        <w:p w:rsidR="00A8109E" w:rsidRDefault="00A8109E" w:rsidP="00F23D69">
          <w:pPr>
            <w:pStyle w:val="Normal10"/>
          </w:pPr>
        </w:p>
      </w:tc>
    </w:tr>
  </w:tbl>
  <w:p w:rsidR="00A8109E" w:rsidRDefault="00A8109E" w:rsidP="00F23D69">
    <w:pPr>
      <w:pStyle w:val="Norm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01316"/>
    <w:lvl w:ilvl="0">
      <w:start w:val="1"/>
      <w:numFmt w:val="decimal"/>
      <w:lvlText w:val="%1."/>
      <w:lvlJc w:val="left"/>
      <w:pPr>
        <w:tabs>
          <w:tab w:val="num" w:pos="1492"/>
        </w:tabs>
        <w:ind w:left="1492" w:hanging="360"/>
      </w:pPr>
    </w:lvl>
  </w:abstractNum>
  <w:abstractNum w:abstractNumId="1">
    <w:nsid w:val="FFFFFF7D"/>
    <w:multiLevelType w:val="singleLevel"/>
    <w:tmpl w:val="9A72ACF4"/>
    <w:lvl w:ilvl="0">
      <w:start w:val="1"/>
      <w:numFmt w:val="decimal"/>
      <w:lvlText w:val="%1."/>
      <w:lvlJc w:val="left"/>
      <w:pPr>
        <w:tabs>
          <w:tab w:val="num" w:pos="1209"/>
        </w:tabs>
        <w:ind w:left="1209" w:hanging="360"/>
      </w:pPr>
    </w:lvl>
  </w:abstractNum>
  <w:abstractNum w:abstractNumId="2">
    <w:nsid w:val="FFFFFF7E"/>
    <w:multiLevelType w:val="singleLevel"/>
    <w:tmpl w:val="A6161EF2"/>
    <w:lvl w:ilvl="0">
      <w:start w:val="1"/>
      <w:numFmt w:val="decimal"/>
      <w:lvlText w:val="%1."/>
      <w:lvlJc w:val="left"/>
      <w:pPr>
        <w:tabs>
          <w:tab w:val="num" w:pos="926"/>
        </w:tabs>
        <w:ind w:left="926" w:hanging="360"/>
      </w:pPr>
    </w:lvl>
  </w:abstractNum>
  <w:abstractNum w:abstractNumId="3">
    <w:nsid w:val="FFFFFF7F"/>
    <w:multiLevelType w:val="singleLevel"/>
    <w:tmpl w:val="251647EC"/>
    <w:lvl w:ilvl="0">
      <w:start w:val="1"/>
      <w:numFmt w:val="decimal"/>
      <w:lvlText w:val="%1."/>
      <w:lvlJc w:val="left"/>
      <w:pPr>
        <w:tabs>
          <w:tab w:val="num" w:pos="643"/>
        </w:tabs>
        <w:ind w:left="643" w:hanging="360"/>
      </w:pPr>
    </w:lvl>
  </w:abstractNum>
  <w:abstractNum w:abstractNumId="4">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34643E"/>
    <w:lvl w:ilvl="0">
      <w:start w:val="1"/>
      <w:numFmt w:val="decimal"/>
      <w:lvlText w:val="%1."/>
      <w:lvlJc w:val="left"/>
      <w:pPr>
        <w:tabs>
          <w:tab w:val="num" w:pos="360"/>
        </w:tabs>
        <w:ind w:left="360" w:hanging="360"/>
      </w:pPr>
    </w:lvl>
  </w:abstractNum>
  <w:abstractNum w:abstractNumId="9">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nsid w:val="0056188B"/>
    <w:multiLevelType w:val="multilevel"/>
    <w:tmpl w:val="F7480706"/>
    <w:styleLink w:val="MRKHBul"/>
    <w:lvl w:ilvl="0">
      <w:start w:val="1"/>
      <w:numFmt w:val="bullet"/>
      <w:pStyle w:val="MRKHBullet1"/>
      <w:lvlText w:val="o"/>
      <w:lvlJc w:val="left"/>
      <w:pPr>
        <w:tabs>
          <w:tab w:val="num" w:pos="720"/>
        </w:tabs>
        <w:ind w:left="720" w:hanging="720"/>
      </w:pPr>
      <w:rPr>
        <w:rFonts w:ascii="Arial" w:hAnsi="Arial" w:hint="default"/>
        <w:b/>
        <w:color w:val="663366"/>
        <w:sz w:val="20"/>
      </w:rPr>
    </w:lvl>
    <w:lvl w:ilvl="1">
      <w:start w:val="1"/>
      <w:numFmt w:val="bullet"/>
      <w:pStyle w:val="MRKHBullet2"/>
      <w:lvlText w:val="-"/>
      <w:lvlJc w:val="left"/>
      <w:pPr>
        <w:tabs>
          <w:tab w:val="num" w:pos="1440"/>
        </w:tabs>
        <w:ind w:left="1440" w:hanging="720"/>
      </w:pPr>
      <w:rPr>
        <w:rFonts w:ascii="Arial" w:hAnsi="Arial" w:hint="default"/>
        <w:b/>
        <w:i w:val="0"/>
        <w:color w:val="663366"/>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2">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nsid w:val="27A65641"/>
    <w:multiLevelType w:val="hybridMultilevel"/>
    <w:tmpl w:val="83E0A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8B10C7"/>
    <w:multiLevelType w:val="multilevel"/>
    <w:tmpl w:val="98B4C294"/>
    <w:styleLink w:val="KHnumHeadings"/>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15">
    <w:nsid w:val="5E8617E9"/>
    <w:multiLevelType w:val="hybridMultilevel"/>
    <w:tmpl w:val="D1ECE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5F744A"/>
    <w:multiLevelType w:val="hybridMultilevel"/>
    <w:tmpl w:val="239C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3503D4"/>
    <w:multiLevelType w:val="singleLevel"/>
    <w:tmpl w:val="0809000F"/>
    <w:lvl w:ilvl="0">
      <w:start w:val="1"/>
      <w:numFmt w:val="decimal"/>
      <w:lvlText w:val="%1."/>
      <w:lvlJc w:val="left"/>
      <w:pPr>
        <w:tabs>
          <w:tab w:val="num" w:pos="360"/>
        </w:tabs>
        <w:ind w:left="360" w:hanging="360"/>
      </w:pPr>
      <w:rPr>
        <w:rFonts w:hint="default"/>
      </w:rPr>
    </w:lvl>
  </w:abstractNum>
  <w:num w:numId="1">
    <w:abstractNumId w:val="12"/>
  </w:num>
  <w:num w:numId="2">
    <w:abstractNumId w:val="11"/>
  </w:num>
  <w:num w:numId="3">
    <w:abstractNumId w:val="14"/>
  </w:num>
  <w:num w:numId="4">
    <w:abstractNumId w:val="10"/>
    <w:lvlOverride w:ilvl="0">
      <w:lvl w:ilvl="0">
        <w:start w:val="1"/>
        <w:numFmt w:val="bullet"/>
        <w:pStyle w:val="MRKHBullet1"/>
        <w:lvlText w:val="o"/>
        <w:lvlJc w:val="left"/>
        <w:pPr>
          <w:tabs>
            <w:tab w:val="num" w:pos="720"/>
          </w:tabs>
          <w:ind w:left="720" w:hanging="720"/>
        </w:pPr>
        <w:rPr>
          <w:rFonts w:ascii="Arial" w:hAnsi="Arial" w:hint="default"/>
          <w:b w:val="0"/>
          <w:color w:val="663366"/>
          <w:sz w:val="20"/>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6"/>
  </w:num>
  <w:num w:numId="18">
    <w:abstractNumId w:val="10"/>
    <w:lvlOverride w:ilvl="0">
      <w:lvl w:ilvl="0">
        <w:start w:val="1"/>
        <w:numFmt w:val="bullet"/>
        <w:pStyle w:val="MRKHBullet1"/>
        <w:lvlText w:val="o"/>
        <w:lvlJc w:val="left"/>
        <w:pPr>
          <w:tabs>
            <w:tab w:val="num" w:pos="720"/>
          </w:tabs>
          <w:ind w:left="720" w:hanging="720"/>
        </w:pPr>
        <w:rPr>
          <w:rFonts w:ascii="Arial" w:hAnsi="Arial" w:hint="default"/>
          <w:b w:val="0"/>
          <w:color w:val="663366"/>
          <w:sz w:val="20"/>
        </w:rPr>
      </w:lvl>
    </w:lvlOverride>
  </w:num>
  <w:num w:numId="19">
    <w:abstractNumId w:val="10"/>
    <w:lvlOverride w:ilvl="0">
      <w:lvl w:ilvl="0">
        <w:start w:val="1"/>
        <w:numFmt w:val="bullet"/>
        <w:pStyle w:val="MRKHBullet1"/>
        <w:lvlText w:val="o"/>
        <w:lvlJc w:val="left"/>
        <w:pPr>
          <w:tabs>
            <w:tab w:val="num" w:pos="720"/>
          </w:tabs>
          <w:ind w:left="720" w:hanging="720"/>
        </w:pPr>
        <w:rPr>
          <w:rFonts w:ascii="Arial" w:hAnsi="Arial" w:hint="default"/>
          <w:b w:val="0"/>
          <w:color w:val="663366"/>
          <w:sz w:val="20"/>
        </w:rPr>
      </w:lvl>
    </w:lvlOverride>
  </w:num>
  <w:num w:numId="20">
    <w:abstractNumId w:val="10"/>
    <w:lvlOverride w:ilvl="0">
      <w:lvl w:ilvl="0">
        <w:start w:val="1"/>
        <w:numFmt w:val="bullet"/>
        <w:pStyle w:val="MRKHBullet1"/>
        <w:lvlText w:val="o"/>
        <w:lvlJc w:val="left"/>
        <w:pPr>
          <w:tabs>
            <w:tab w:val="num" w:pos="720"/>
          </w:tabs>
          <w:ind w:left="720" w:hanging="720"/>
        </w:pPr>
        <w:rPr>
          <w:rFonts w:ascii="Arial" w:hAnsi="Arial" w:hint="default"/>
          <w:b w:val="0"/>
          <w:color w:val="663366"/>
          <w:sz w:val="20"/>
        </w:rPr>
      </w:lvl>
    </w:lvlOverride>
  </w:num>
  <w:num w:numId="21">
    <w:abstractNumId w:val="17"/>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defaultTabStop w:val="720"/>
  <w:characterSpacingControl w:val="doNotCompress"/>
  <w:hdrShapeDefaults>
    <o:shapedefaults v:ext="edit" spidmax="1229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54"/>
    <w:rsid w:val="0000444C"/>
    <w:rsid w:val="00006081"/>
    <w:rsid w:val="00020095"/>
    <w:rsid w:val="00024264"/>
    <w:rsid w:val="00043213"/>
    <w:rsid w:val="00043422"/>
    <w:rsid w:val="0004778A"/>
    <w:rsid w:val="00057C45"/>
    <w:rsid w:val="00077ECD"/>
    <w:rsid w:val="000A045A"/>
    <w:rsid w:val="000B16EF"/>
    <w:rsid w:val="000B4954"/>
    <w:rsid w:val="000B798C"/>
    <w:rsid w:val="000C52D0"/>
    <w:rsid w:val="000E202E"/>
    <w:rsid w:val="000F516A"/>
    <w:rsid w:val="00100805"/>
    <w:rsid w:val="00106098"/>
    <w:rsid w:val="00121565"/>
    <w:rsid w:val="00124E9B"/>
    <w:rsid w:val="00147EFA"/>
    <w:rsid w:val="00153DD9"/>
    <w:rsid w:val="00154B2D"/>
    <w:rsid w:val="00177787"/>
    <w:rsid w:val="0019131F"/>
    <w:rsid w:val="001A4E20"/>
    <w:rsid w:val="001B285C"/>
    <w:rsid w:val="001C085E"/>
    <w:rsid w:val="001D1057"/>
    <w:rsid w:val="001E0C7B"/>
    <w:rsid w:val="001F0738"/>
    <w:rsid w:val="001F0CD9"/>
    <w:rsid w:val="002001A6"/>
    <w:rsid w:val="002022B1"/>
    <w:rsid w:val="00222375"/>
    <w:rsid w:val="002223AA"/>
    <w:rsid w:val="00227C23"/>
    <w:rsid w:val="00234092"/>
    <w:rsid w:val="00244EDF"/>
    <w:rsid w:val="002559A1"/>
    <w:rsid w:val="00275A37"/>
    <w:rsid w:val="002918A7"/>
    <w:rsid w:val="002C5223"/>
    <w:rsid w:val="002C7B3B"/>
    <w:rsid w:val="002E28B0"/>
    <w:rsid w:val="002E6ACD"/>
    <w:rsid w:val="002F1061"/>
    <w:rsid w:val="002F2522"/>
    <w:rsid w:val="00301B2A"/>
    <w:rsid w:val="003021FE"/>
    <w:rsid w:val="00303B06"/>
    <w:rsid w:val="00325BCD"/>
    <w:rsid w:val="0033319C"/>
    <w:rsid w:val="0034050F"/>
    <w:rsid w:val="00347845"/>
    <w:rsid w:val="00347E15"/>
    <w:rsid w:val="003721EC"/>
    <w:rsid w:val="00373519"/>
    <w:rsid w:val="003903B8"/>
    <w:rsid w:val="003958BD"/>
    <w:rsid w:val="003A4819"/>
    <w:rsid w:val="003B665B"/>
    <w:rsid w:val="003B7FBD"/>
    <w:rsid w:val="003C4E6B"/>
    <w:rsid w:val="003E1C88"/>
    <w:rsid w:val="003E5594"/>
    <w:rsid w:val="003E57A8"/>
    <w:rsid w:val="003E70A3"/>
    <w:rsid w:val="004070C7"/>
    <w:rsid w:val="00411FE8"/>
    <w:rsid w:val="00417757"/>
    <w:rsid w:val="00424CCA"/>
    <w:rsid w:val="00441F46"/>
    <w:rsid w:val="00442E2C"/>
    <w:rsid w:val="00445920"/>
    <w:rsid w:val="00472CC7"/>
    <w:rsid w:val="00482666"/>
    <w:rsid w:val="00485AE0"/>
    <w:rsid w:val="004904B2"/>
    <w:rsid w:val="004B24D5"/>
    <w:rsid w:val="004B3AD1"/>
    <w:rsid w:val="004B51CA"/>
    <w:rsid w:val="004C090E"/>
    <w:rsid w:val="004D4A40"/>
    <w:rsid w:val="004F0589"/>
    <w:rsid w:val="004F3B79"/>
    <w:rsid w:val="004F7BD6"/>
    <w:rsid w:val="00505B95"/>
    <w:rsid w:val="00514ED1"/>
    <w:rsid w:val="005168B9"/>
    <w:rsid w:val="005416E9"/>
    <w:rsid w:val="00545426"/>
    <w:rsid w:val="00553156"/>
    <w:rsid w:val="005640B8"/>
    <w:rsid w:val="005751C8"/>
    <w:rsid w:val="00576F02"/>
    <w:rsid w:val="00577171"/>
    <w:rsid w:val="00577394"/>
    <w:rsid w:val="005803D1"/>
    <w:rsid w:val="00587554"/>
    <w:rsid w:val="005949C4"/>
    <w:rsid w:val="005B2D1F"/>
    <w:rsid w:val="005C06BF"/>
    <w:rsid w:val="005C4419"/>
    <w:rsid w:val="005C7E7E"/>
    <w:rsid w:val="005D14F7"/>
    <w:rsid w:val="005E1F8F"/>
    <w:rsid w:val="005F17E9"/>
    <w:rsid w:val="0060418E"/>
    <w:rsid w:val="0061510D"/>
    <w:rsid w:val="00615D2F"/>
    <w:rsid w:val="00641507"/>
    <w:rsid w:val="00642850"/>
    <w:rsid w:val="006430F5"/>
    <w:rsid w:val="00651334"/>
    <w:rsid w:val="00657185"/>
    <w:rsid w:val="00661BC7"/>
    <w:rsid w:val="006652F5"/>
    <w:rsid w:val="00684890"/>
    <w:rsid w:val="00692221"/>
    <w:rsid w:val="006B2C7F"/>
    <w:rsid w:val="006B41AB"/>
    <w:rsid w:val="006C266A"/>
    <w:rsid w:val="006D0D60"/>
    <w:rsid w:val="006D2B44"/>
    <w:rsid w:val="006D68AF"/>
    <w:rsid w:val="0070404A"/>
    <w:rsid w:val="0071590F"/>
    <w:rsid w:val="007241DA"/>
    <w:rsid w:val="00724FB1"/>
    <w:rsid w:val="007467F7"/>
    <w:rsid w:val="00746C08"/>
    <w:rsid w:val="00747B47"/>
    <w:rsid w:val="00765FCC"/>
    <w:rsid w:val="00766C4A"/>
    <w:rsid w:val="0077306C"/>
    <w:rsid w:val="0078545F"/>
    <w:rsid w:val="00786730"/>
    <w:rsid w:val="007940A5"/>
    <w:rsid w:val="007A730C"/>
    <w:rsid w:val="007E52DF"/>
    <w:rsid w:val="007F093E"/>
    <w:rsid w:val="007F5311"/>
    <w:rsid w:val="0080336A"/>
    <w:rsid w:val="008071FF"/>
    <w:rsid w:val="008120E8"/>
    <w:rsid w:val="00813B82"/>
    <w:rsid w:val="00824EAF"/>
    <w:rsid w:val="00825CA4"/>
    <w:rsid w:val="008364A8"/>
    <w:rsid w:val="008371E2"/>
    <w:rsid w:val="00854B71"/>
    <w:rsid w:val="00855016"/>
    <w:rsid w:val="0086604F"/>
    <w:rsid w:val="00871D48"/>
    <w:rsid w:val="00893D18"/>
    <w:rsid w:val="008A24C3"/>
    <w:rsid w:val="008B0100"/>
    <w:rsid w:val="008C1331"/>
    <w:rsid w:val="008C167A"/>
    <w:rsid w:val="008C6CDD"/>
    <w:rsid w:val="008C7A98"/>
    <w:rsid w:val="008E12E0"/>
    <w:rsid w:val="008F52D8"/>
    <w:rsid w:val="00904D66"/>
    <w:rsid w:val="00905DEF"/>
    <w:rsid w:val="00917336"/>
    <w:rsid w:val="00917936"/>
    <w:rsid w:val="00917FE4"/>
    <w:rsid w:val="00923C8F"/>
    <w:rsid w:val="00925702"/>
    <w:rsid w:val="00943FBA"/>
    <w:rsid w:val="00952C9E"/>
    <w:rsid w:val="00953BAF"/>
    <w:rsid w:val="0095668F"/>
    <w:rsid w:val="00961EE0"/>
    <w:rsid w:val="0097055B"/>
    <w:rsid w:val="00970846"/>
    <w:rsid w:val="0098062F"/>
    <w:rsid w:val="009936A4"/>
    <w:rsid w:val="00994BA6"/>
    <w:rsid w:val="00996C88"/>
    <w:rsid w:val="009A3D63"/>
    <w:rsid w:val="009A4D50"/>
    <w:rsid w:val="009B3718"/>
    <w:rsid w:val="009B50DC"/>
    <w:rsid w:val="009C3370"/>
    <w:rsid w:val="009D2C92"/>
    <w:rsid w:val="00A0528D"/>
    <w:rsid w:val="00A12930"/>
    <w:rsid w:val="00A20F5B"/>
    <w:rsid w:val="00A21EAE"/>
    <w:rsid w:val="00A35ADF"/>
    <w:rsid w:val="00A42E1C"/>
    <w:rsid w:val="00A446D9"/>
    <w:rsid w:val="00A50F7F"/>
    <w:rsid w:val="00A638D6"/>
    <w:rsid w:val="00A72336"/>
    <w:rsid w:val="00A73073"/>
    <w:rsid w:val="00A8109E"/>
    <w:rsid w:val="00A9740C"/>
    <w:rsid w:val="00AA1158"/>
    <w:rsid w:val="00AA4C9B"/>
    <w:rsid w:val="00AA65BF"/>
    <w:rsid w:val="00AB5FCD"/>
    <w:rsid w:val="00AC1710"/>
    <w:rsid w:val="00AC4CBB"/>
    <w:rsid w:val="00AD2147"/>
    <w:rsid w:val="00AD3E61"/>
    <w:rsid w:val="00AE63B8"/>
    <w:rsid w:val="00B01D22"/>
    <w:rsid w:val="00B069D6"/>
    <w:rsid w:val="00B25281"/>
    <w:rsid w:val="00B3420F"/>
    <w:rsid w:val="00B35535"/>
    <w:rsid w:val="00B37773"/>
    <w:rsid w:val="00B4502C"/>
    <w:rsid w:val="00B51848"/>
    <w:rsid w:val="00B76AA7"/>
    <w:rsid w:val="00B847B5"/>
    <w:rsid w:val="00B965E1"/>
    <w:rsid w:val="00B96EE8"/>
    <w:rsid w:val="00BA3F25"/>
    <w:rsid w:val="00BB433F"/>
    <w:rsid w:val="00BC5C2A"/>
    <w:rsid w:val="00BD76AE"/>
    <w:rsid w:val="00BE349B"/>
    <w:rsid w:val="00BF07AF"/>
    <w:rsid w:val="00BF1DAB"/>
    <w:rsid w:val="00BF4616"/>
    <w:rsid w:val="00C10AB6"/>
    <w:rsid w:val="00C14795"/>
    <w:rsid w:val="00C26688"/>
    <w:rsid w:val="00C35218"/>
    <w:rsid w:val="00C37A7C"/>
    <w:rsid w:val="00C44182"/>
    <w:rsid w:val="00C45536"/>
    <w:rsid w:val="00C52974"/>
    <w:rsid w:val="00C63101"/>
    <w:rsid w:val="00C634CD"/>
    <w:rsid w:val="00C66063"/>
    <w:rsid w:val="00C73ECE"/>
    <w:rsid w:val="00C838BA"/>
    <w:rsid w:val="00C90319"/>
    <w:rsid w:val="00C956D0"/>
    <w:rsid w:val="00CB1322"/>
    <w:rsid w:val="00CB4FE5"/>
    <w:rsid w:val="00CD449C"/>
    <w:rsid w:val="00CD536E"/>
    <w:rsid w:val="00CE2D2B"/>
    <w:rsid w:val="00CE6CF3"/>
    <w:rsid w:val="00D04214"/>
    <w:rsid w:val="00D0453A"/>
    <w:rsid w:val="00D05170"/>
    <w:rsid w:val="00D43627"/>
    <w:rsid w:val="00D50A8D"/>
    <w:rsid w:val="00D53183"/>
    <w:rsid w:val="00D60D1C"/>
    <w:rsid w:val="00D732FB"/>
    <w:rsid w:val="00D8751B"/>
    <w:rsid w:val="00DA1A33"/>
    <w:rsid w:val="00DA4FEA"/>
    <w:rsid w:val="00DC24C5"/>
    <w:rsid w:val="00DC6FEB"/>
    <w:rsid w:val="00DE6CD9"/>
    <w:rsid w:val="00DF0EA7"/>
    <w:rsid w:val="00E128DD"/>
    <w:rsid w:val="00E266A5"/>
    <w:rsid w:val="00E32CAB"/>
    <w:rsid w:val="00E5487B"/>
    <w:rsid w:val="00E5610C"/>
    <w:rsid w:val="00E65D23"/>
    <w:rsid w:val="00E80A7A"/>
    <w:rsid w:val="00E85006"/>
    <w:rsid w:val="00E93EC4"/>
    <w:rsid w:val="00EA2453"/>
    <w:rsid w:val="00EA673A"/>
    <w:rsid w:val="00EB0870"/>
    <w:rsid w:val="00EB5209"/>
    <w:rsid w:val="00EB5349"/>
    <w:rsid w:val="00EB7FB4"/>
    <w:rsid w:val="00EC5DAE"/>
    <w:rsid w:val="00ED5767"/>
    <w:rsid w:val="00EE0CC4"/>
    <w:rsid w:val="00F07E38"/>
    <w:rsid w:val="00F10CD0"/>
    <w:rsid w:val="00F23D69"/>
    <w:rsid w:val="00F411CA"/>
    <w:rsid w:val="00F42BD6"/>
    <w:rsid w:val="00F51BD7"/>
    <w:rsid w:val="00F630A6"/>
    <w:rsid w:val="00F651A3"/>
    <w:rsid w:val="00F77233"/>
    <w:rsid w:val="00F77415"/>
    <w:rsid w:val="00FA3DAE"/>
    <w:rsid w:val="00FB5650"/>
    <w:rsid w:val="00FC09AC"/>
    <w:rsid w:val="00FC7045"/>
    <w:rsid w:val="00FD152F"/>
    <w:rsid w:val="00FD4C36"/>
    <w:rsid w:val="00FD5316"/>
    <w:rsid w:val="00FD7AEF"/>
    <w:rsid w:val="00FE0697"/>
    <w:rsid w:val="00FE1E12"/>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semiHidden/>
    <w:rsid w:val="00576F02"/>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10"/>
    <w:uiPriority w:val="50"/>
    <w:qFormat/>
    <w:rsid w:val="00FE0697"/>
    <w:pPr>
      <w:numPr>
        <w:numId w:val="1"/>
      </w:numPr>
    </w:pPr>
    <w:rPr>
      <w:rFonts w:cs="Arial"/>
    </w:rPr>
  </w:style>
  <w:style w:type="paragraph" w:customStyle="1" w:styleId="MRDefinitions2">
    <w:name w:val="M&amp;R Definitions 2"/>
    <w:aliases w:val="M&amp;Rdef2"/>
    <w:basedOn w:val="Normal10"/>
    <w:uiPriority w:val="50"/>
    <w:qFormat/>
    <w:rsid w:val="00FE0697"/>
    <w:pPr>
      <w:numPr>
        <w:ilvl w:val="1"/>
        <w:numId w:val="1"/>
      </w:numPr>
      <w:tabs>
        <w:tab w:val="left" w:pos="1440"/>
      </w:tabs>
    </w:pPr>
  </w:style>
  <w:style w:type="paragraph" w:customStyle="1" w:styleId="MRDefinitions3">
    <w:name w:val="M&amp;R Definitions 3"/>
    <w:aliases w:val="M&amp;Rdef3"/>
    <w:basedOn w:val="Normal10"/>
    <w:uiPriority w:val="50"/>
    <w:qFormat/>
    <w:rsid w:val="00FE0697"/>
    <w:pPr>
      <w:numPr>
        <w:ilvl w:val="2"/>
        <w:numId w:val="1"/>
      </w:numPr>
      <w:tabs>
        <w:tab w:val="left" w:pos="2160"/>
      </w:tabs>
    </w:pPr>
  </w:style>
  <w:style w:type="paragraph" w:customStyle="1" w:styleId="MRDefinitions4">
    <w:name w:val="M&amp;R Definitions 4"/>
    <w:aliases w:val="M&amp;Rdef4"/>
    <w:basedOn w:val="Normal10"/>
    <w:uiPriority w:val="50"/>
    <w:rsid w:val="00FE0697"/>
    <w:pPr>
      <w:numPr>
        <w:ilvl w:val="3"/>
        <w:numId w:val="1"/>
      </w:numPr>
      <w:tabs>
        <w:tab w:val="left" w:pos="2880"/>
      </w:tabs>
    </w:pPr>
  </w:style>
  <w:style w:type="paragraph" w:customStyle="1" w:styleId="MRDefinitions5">
    <w:name w:val="M&amp;R Definitions 5"/>
    <w:aliases w:val="M&amp;Rdef5"/>
    <w:basedOn w:val="Normal10"/>
    <w:uiPriority w:val="50"/>
    <w:rsid w:val="00FE0697"/>
    <w:pPr>
      <w:numPr>
        <w:ilvl w:val="4"/>
        <w:numId w:val="1"/>
      </w:numPr>
      <w:tabs>
        <w:tab w:val="left" w:pos="3600"/>
      </w:tabs>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E0697"/>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FE0697"/>
    <w:pPr>
      <w:spacing w:before="0" w:line="288" w:lineRule="auto"/>
    </w:pPr>
    <w:rPr>
      <w:sz w:val="20"/>
    </w:rPr>
  </w:style>
  <w:style w:type="paragraph" w:customStyle="1" w:styleId="MRKHNumberedParas1">
    <w:name w:val="M&amp;R KH Numbered Paras 1"/>
    <w:aliases w:val="M&amp;RnP1"/>
    <w:basedOn w:val="Normal10"/>
    <w:uiPriority w:val="49"/>
    <w:qFormat/>
    <w:rsid w:val="00FE0697"/>
    <w:pPr>
      <w:numPr>
        <w:numId w:val="2"/>
      </w:numPr>
      <w:tabs>
        <w:tab w:val="left" w:pos="720"/>
      </w:tabs>
      <w:spacing w:before="240"/>
    </w:pPr>
  </w:style>
  <w:style w:type="paragraph" w:customStyle="1" w:styleId="MRKHNumberedParas2">
    <w:name w:val="M&amp;R KH Numbered Paras 2"/>
    <w:aliases w:val="M&amp;RnP2"/>
    <w:basedOn w:val="Normal10"/>
    <w:uiPriority w:val="49"/>
    <w:qFormat/>
    <w:rsid w:val="00FE0697"/>
    <w:pPr>
      <w:numPr>
        <w:ilvl w:val="1"/>
        <w:numId w:val="2"/>
      </w:numPr>
      <w:tabs>
        <w:tab w:val="left" w:pos="1440"/>
      </w:tabs>
      <w:spacing w:before="240"/>
    </w:pPr>
  </w:style>
  <w:style w:type="paragraph" w:customStyle="1" w:styleId="MRKHNumberedParas3">
    <w:name w:val="M&amp;R KH Numbered Paras 3"/>
    <w:aliases w:val="M&amp;RnP3"/>
    <w:basedOn w:val="Normal10"/>
    <w:uiPriority w:val="49"/>
    <w:qFormat/>
    <w:rsid w:val="00FE0697"/>
    <w:pPr>
      <w:numPr>
        <w:ilvl w:val="2"/>
        <w:numId w:val="2"/>
      </w:numPr>
      <w:tabs>
        <w:tab w:val="left" w:pos="2160"/>
      </w:tabs>
      <w:spacing w:before="240"/>
    </w:pPr>
  </w:style>
  <w:style w:type="paragraph" w:customStyle="1" w:styleId="MRKHNumberedParas4">
    <w:name w:val="M&amp;R KH Numbered Paras 4"/>
    <w:aliases w:val="M&amp;RnP4"/>
    <w:basedOn w:val="Normal10"/>
    <w:uiPriority w:val="49"/>
    <w:rsid w:val="00FE0697"/>
    <w:pPr>
      <w:numPr>
        <w:ilvl w:val="3"/>
        <w:numId w:val="2"/>
      </w:numPr>
      <w:tabs>
        <w:tab w:val="left" w:pos="2880"/>
      </w:tabs>
      <w:spacing w:before="240"/>
    </w:pPr>
  </w:style>
  <w:style w:type="paragraph" w:customStyle="1" w:styleId="MRKHNumberedParas5">
    <w:name w:val="M&amp;R KH Numbered Paras 5"/>
    <w:aliases w:val="M&amp;RnP5"/>
    <w:basedOn w:val="Normal10"/>
    <w:uiPriority w:val="49"/>
    <w:rsid w:val="00FE0697"/>
    <w:pPr>
      <w:numPr>
        <w:ilvl w:val="4"/>
        <w:numId w:val="2"/>
      </w:numPr>
      <w:tabs>
        <w:tab w:val="left" w:pos="3600"/>
      </w:tabs>
      <w:spacing w:before="240"/>
    </w:pPr>
  </w:style>
  <w:style w:type="paragraph" w:customStyle="1" w:styleId="MRKHNumberedParas6">
    <w:name w:val="M&amp;R KH Numbered Paras 6"/>
    <w:aliases w:val="M&amp;RnP6"/>
    <w:basedOn w:val="Normal10"/>
    <w:uiPriority w:val="49"/>
    <w:rsid w:val="00FE0697"/>
    <w:pPr>
      <w:numPr>
        <w:ilvl w:val="5"/>
        <w:numId w:val="2"/>
      </w:numPr>
      <w:tabs>
        <w:tab w:val="left" w:pos="4321"/>
      </w:tabs>
      <w:spacing w:before="240"/>
    </w:pPr>
  </w:style>
  <w:style w:type="paragraph" w:customStyle="1" w:styleId="MRKHNumberedParas7">
    <w:name w:val="M&amp;R KH Numbered Paras 7"/>
    <w:aliases w:val="M&amp;RnP7"/>
    <w:basedOn w:val="Normal10"/>
    <w:uiPriority w:val="49"/>
    <w:rsid w:val="00FE0697"/>
    <w:pPr>
      <w:numPr>
        <w:ilvl w:val="6"/>
        <w:numId w:val="2"/>
      </w:numPr>
      <w:tabs>
        <w:tab w:val="left" w:pos="5041"/>
      </w:tabs>
      <w:spacing w:before="240"/>
    </w:pPr>
  </w:style>
  <w:style w:type="paragraph" w:customStyle="1" w:styleId="MRKHNumberedParas8">
    <w:name w:val="M&amp;R KH Numbered Paras 8"/>
    <w:aliases w:val="M&amp;RnP8"/>
    <w:basedOn w:val="Normal10"/>
    <w:uiPriority w:val="49"/>
    <w:rsid w:val="00FE0697"/>
    <w:pPr>
      <w:numPr>
        <w:ilvl w:val="7"/>
        <w:numId w:val="2"/>
      </w:numPr>
      <w:tabs>
        <w:tab w:val="left" w:pos="5761"/>
      </w:tabs>
      <w:spacing w:before="240"/>
    </w:pPr>
  </w:style>
  <w:style w:type="paragraph" w:customStyle="1" w:styleId="MRKHNumberedParas9">
    <w:name w:val="M&amp;R KH Numbered Paras 9"/>
    <w:aliases w:val="M&amp;RnP9"/>
    <w:basedOn w:val="Normal10"/>
    <w:uiPriority w:val="49"/>
    <w:rsid w:val="00FE0697"/>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aliases w:val="M&amp;RBul1"/>
    <w:basedOn w:val="Normal10"/>
    <w:uiPriority w:val="46"/>
    <w:qFormat/>
    <w:rsid w:val="00FE0697"/>
    <w:pPr>
      <w:numPr>
        <w:numId w:val="4"/>
      </w:numPr>
      <w:spacing w:before="240"/>
    </w:pPr>
  </w:style>
  <w:style w:type="paragraph" w:customStyle="1" w:styleId="MRKHReference">
    <w:name w:val="M&amp;R KH Reference"/>
    <w:aliases w:val="M&amp;R Ref"/>
    <w:basedOn w:val="Normal10"/>
    <w:next w:val="Normal10"/>
    <w:uiPriority w:val="51"/>
    <w:qFormat/>
    <w:rsid w:val="00FE0697"/>
    <w:rPr>
      <w:color w:val="6633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FE0697"/>
    <w:pPr>
      <w:spacing w:before="120"/>
    </w:pPr>
    <w:rPr>
      <w:sz w:val="12"/>
    </w:rPr>
  </w:style>
  <w:style w:type="paragraph" w:customStyle="1" w:styleId="MRKHMainHeading">
    <w:name w:val="M&amp;R KH Main Heading"/>
    <w:aliases w:val="M&amp;R MH"/>
    <w:basedOn w:val="Normal10"/>
    <w:next w:val="Normal10"/>
    <w:uiPriority w:val="44"/>
    <w:qFormat/>
    <w:rsid w:val="00FE0697"/>
    <w:pPr>
      <w:keepNext/>
    </w:pPr>
    <w:rPr>
      <w:rFonts w:ascii="AmericanTypewriter Light" w:hAnsi="AmericanTypewriter Light"/>
      <w:color w:val="663366"/>
      <w:sz w:val="30"/>
    </w:rPr>
  </w:style>
  <w:style w:type="paragraph" w:customStyle="1" w:styleId="MRKHSubHeading">
    <w:name w:val="M&amp;R KH Sub Heading"/>
    <w:aliases w:val="M&amp;RsubH"/>
    <w:basedOn w:val="Normal10"/>
    <w:next w:val="Normal10"/>
    <w:uiPriority w:val="45"/>
    <w:qFormat/>
    <w:rsid w:val="00FE0697"/>
    <w:pPr>
      <w:keepNext/>
    </w:pPr>
    <w:rPr>
      <w:rFonts w:ascii="AmericanTypewriter Medium" w:hAnsi="AmericanTypewriter Medium"/>
      <w:color w:val="663366"/>
      <w:sz w:val="22"/>
    </w:rPr>
  </w:style>
  <w:style w:type="paragraph" w:customStyle="1" w:styleId="XXBriefing">
    <w:name w:val="XX Briefing"/>
    <w:basedOn w:val="Normal10"/>
    <w:rsid w:val="00FE0697"/>
    <w:pPr>
      <w:spacing w:line="240" w:lineRule="auto"/>
    </w:pPr>
    <w:rPr>
      <w:rFonts w:ascii="AmericanTypewriter Light" w:hAnsi="AmericanTypewriter Light"/>
      <w:color w:val="AC007F"/>
      <w:sz w:val="72"/>
    </w:rPr>
  </w:style>
  <w:style w:type="paragraph" w:customStyle="1" w:styleId="XXBriefingCaption">
    <w:name w:val="XX Briefing Caption"/>
    <w:basedOn w:val="Normal10"/>
    <w:next w:val="Normal10"/>
    <w:uiPriority w:val="59"/>
    <w:semiHidden/>
    <w:rsid w:val="00FE0697"/>
    <w:pPr>
      <w:spacing w:line="240" w:lineRule="auto"/>
    </w:pPr>
    <w:rPr>
      <w:rFonts w:ascii="AmericanTypewriter Medium" w:hAnsi="AmericanTypewriter Medium"/>
      <w:color w:val="663366"/>
    </w:rPr>
  </w:style>
  <w:style w:type="paragraph" w:customStyle="1" w:styleId="XXBriefingDate">
    <w:name w:val="XX Briefing Date"/>
    <w:basedOn w:val="Normal10"/>
    <w:uiPriority w:val="59"/>
    <w:semiHidden/>
    <w:rsid w:val="00FE0697"/>
    <w:pPr>
      <w:spacing w:before="120" w:line="240" w:lineRule="auto"/>
    </w:pPr>
    <w:rPr>
      <w:rFonts w:ascii="AmericanTypewriter Medium" w:hAnsi="AmericanTypewriter Medium"/>
      <w:color w:val="AC007F"/>
      <w:sz w:val="24"/>
    </w:rPr>
  </w:style>
  <w:style w:type="paragraph" w:customStyle="1" w:styleId="XXBriefingIntroduction">
    <w:name w:val="XX Briefing Introduction"/>
    <w:basedOn w:val="Normal10"/>
    <w:rsid w:val="00FE0697"/>
    <w:pPr>
      <w:spacing w:before="240"/>
    </w:pPr>
    <w:rPr>
      <w:rFonts w:ascii="AmericanTypewriter Light" w:hAnsi="AmericanTypewriter Light"/>
      <w:color w:val="663366"/>
      <w:sz w:val="26"/>
    </w:rPr>
  </w:style>
  <w:style w:type="paragraph" w:customStyle="1" w:styleId="XXBriefingTitle">
    <w:name w:val="XX Briefing Title"/>
    <w:basedOn w:val="Normal10"/>
    <w:rsid w:val="00FE0697"/>
    <w:pPr>
      <w:spacing w:before="240"/>
    </w:pPr>
    <w:rPr>
      <w:rFonts w:ascii="AmericanTypewriter Light" w:hAnsi="AmericanTypewriter Light"/>
      <w:color w:val="663366"/>
      <w:sz w:val="44"/>
    </w:rPr>
  </w:style>
  <w:style w:type="paragraph" w:customStyle="1" w:styleId="MRKHNumberedHeading1">
    <w:name w:val="M&amp;R KH Numbered Heading 1"/>
    <w:aliases w:val="M&amp;RnH1"/>
    <w:basedOn w:val="Normal10"/>
    <w:uiPriority w:val="47"/>
    <w:qFormat/>
    <w:rsid w:val="00FE0697"/>
    <w:pPr>
      <w:keepNext/>
      <w:keepLines/>
      <w:numPr>
        <w:numId w:val="3"/>
      </w:numPr>
      <w:spacing w:before="240"/>
      <w:outlineLvl w:val="0"/>
    </w:pPr>
    <w:rPr>
      <w:rFonts w:ascii="AmericanTypewriter Medium" w:hAnsi="AmericanTypewriter Medium"/>
      <w:color w:val="663366"/>
      <w:sz w:val="22"/>
    </w:rPr>
  </w:style>
  <w:style w:type="paragraph" w:styleId="TOC1">
    <w:name w:val="toc 1"/>
    <w:basedOn w:val="Normal"/>
    <w:next w:val="Normal"/>
    <w:autoRedefine/>
    <w:uiPriority w:val="99"/>
    <w:semiHidden/>
    <w:locked/>
    <w:rsid w:val="00FE0697"/>
    <w:pPr>
      <w:tabs>
        <w:tab w:val="right" w:leader="dot" w:pos="9905"/>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uiPriority w:val="99"/>
    <w:semiHidden/>
    <w:locked/>
    <w:rsid w:val="00FE0697"/>
    <w:pPr>
      <w:tabs>
        <w:tab w:val="right" w:leader="dot" w:pos="9905"/>
      </w:tabs>
      <w:spacing w:line="240" w:lineRule="auto"/>
      <w:ind w:left="431"/>
    </w:pPr>
    <w:rPr>
      <w:rFonts w:ascii="AmericanTypewriter Medium" w:hAnsi="AmericanTypewriter Medium"/>
      <w:color w:val="663366"/>
    </w:rPr>
  </w:style>
  <w:style w:type="paragraph" w:styleId="TOC3">
    <w:name w:val="toc 3"/>
    <w:basedOn w:val="Normal"/>
    <w:next w:val="Normal"/>
    <w:autoRedefine/>
    <w:uiPriority w:val="99"/>
    <w:semiHidden/>
    <w:locked/>
    <w:rsid w:val="00FE0697"/>
    <w:pPr>
      <w:tabs>
        <w:tab w:val="right" w:leader="dot" w:pos="9905"/>
      </w:tabs>
      <w:spacing w:line="240" w:lineRule="auto"/>
      <w:ind w:left="862" w:hanging="431"/>
    </w:pPr>
    <w:rPr>
      <w:rFonts w:ascii="AmericanTypewriter Medium" w:hAnsi="AmericanTypewriter Medium"/>
      <w:color w:val="663366"/>
    </w:rPr>
  </w:style>
  <w:style w:type="paragraph" w:customStyle="1" w:styleId="MRKHNumberedHeading2">
    <w:name w:val="M&amp;R KH Numbered Heading 2"/>
    <w:aliases w:val="M&amp;RnH2"/>
    <w:basedOn w:val="Normal10"/>
    <w:uiPriority w:val="47"/>
    <w:qFormat/>
    <w:rsid w:val="00FE0697"/>
    <w:pPr>
      <w:numPr>
        <w:ilvl w:val="1"/>
        <w:numId w:val="3"/>
      </w:numPr>
      <w:spacing w:before="240"/>
      <w:outlineLvl w:val="1"/>
    </w:pPr>
  </w:style>
  <w:style w:type="paragraph" w:customStyle="1" w:styleId="MRKHNumberedHeading3">
    <w:name w:val="M&amp;R KH Numbered Heading 3"/>
    <w:aliases w:val="M&amp;RnH3"/>
    <w:basedOn w:val="Normal10"/>
    <w:uiPriority w:val="47"/>
    <w:qFormat/>
    <w:rsid w:val="00FE0697"/>
    <w:pPr>
      <w:numPr>
        <w:ilvl w:val="2"/>
        <w:numId w:val="3"/>
      </w:numPr>
      <w:spacing w:before="240"/>
      <w:outlineLvl w:val="2"/>
    </w:pPr>
  </w:style>
  <w:style w:type="paragraph" w:customStyle="1" w:styleId="MRKHNumberedHeading4">
    <w:name w:val="M&amp;R KH Numbered Heading 4"/>
    <w:aliases w:val="M&amp;RnH4"/>
    <w:basedOn w:val="Normal10"/>
    <w:uiPriority w:val="47"/>
    <w:rsid w:val="00FE0697"/>
    <w:pPr>
      <w:numPr>
        <w:ilvl w:val="3"/>
        <w:numId w:val="3"/>
      </w:numPr>
      <w:spacing w:before="240"/>
      <w:outlineLvl w:val="3"/>
    </w:pPr>
  </w:style>
  <w:style w:type="paragraph" w:customStyle="1" w:styleId="MRKHNumberedHeading5">
    <w:name w:val="M&amp;R KH Numbered Heading 5"/>
    <w:aliases w:val="M&amp;RnH5"/>
    <w:basedOn w:val="Normal10"/>
    <w:uiPriority w:val="47"/>
    <w:rsid w:val="00FE0697"/>
    <w:pPr>
      <w:numPr>
        <w:ilvl w:val="4"/>
        <w:numId w:val="3"/>
      </w:numPr>
      <w:spacing w:before="240"/>
      <w:outlineLvl w:val="4"/>
    </w:pPr>
  </w:style>
  <w:style w:type="paragraph" w:customStyle="1" w:styleId="MRKHNumberedHeading6">
    <w:name w:val="M&amp;R KH Numbered Heading 6"/>
    <w:aliases w:val="M&amp;RnH6"/>
    <w:basedOn w:val="Normal10"/>
    <w:uiPriority w:val="47"/>
    <w:rsid w:val="00FE0697"/>
    <w:pPr>
      <w:numPr>
        <w:ilvl w:val="5"/>
        <w:numId w:val="3"/>
      </w:numPr>
      <w:spacing w:before="240"/>
      <w:outlineLvl w:val="5"/>
    </w:pPr>
  </w:style>
  <w:style w:type="paragraph" w:customStyle="1" w:styleId="MRKHNumberedHeading7">
    <w:name w:val="M&amp;R KH Numbered Heading 7"/>
    <w:aliases w:val="M&amp;RnH7"/>
    <w:basedOn w:val="Normal10"/>
    <w:uiPriority w:val="47"/>
    <w:rsid w:val="00FE0697"/>
    <w:pPr>
      <w:numPr>
        <w:ilvl w:val="6"/>
        <w:numId w:val="3"/>
      </w:numPr>
      <w:spacing w:before="240"/>
      <w:outlineLvl w:val="6"/>
    </w:pPr>
  </w:style>
  <w:style w:type="paragraph" w:customStyle="1" w:styleId="MRKHNumberedHeading8">
    <w:name w:val="M&amp;R KH Numbered Heading 8"/>
    <w:aliases w:val="M&amp;RnH8"/>
    <w:basedOn w:val="Normal10"/>
    <w:uiPriority w:val="47"/>
    <w:rsid w:val="00FE0697"/>
    <w:pPr>
      <w:numPr>
        <w:ilvl w:val="7"/>
        <w:numId w:val="3"/>
      </w:numPr>
      <w:spacing w:before="240"/>
      <w:outlineLvl w:val="7"/>
    </w:pPr>
  </w:style>
  <w:style w:type="paragraph" w:customStyle="1" w:styleId="MRKHNumberedHeading9">
    <w:name w:val="M&amp;R KH Numbered Heading 9"/>
    <w:aliases w:val="M&amp;RnH9"/>
    <w:basedOn w:val="Normal10"/>
    <w:uiPriority w:val="47"/>
    <w:rsid w:val="00FE0697"/>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unhideWhenUsed/>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E0697"/>
    <w:rPr>
      <w:sz w:val="16"/>
      <w:szCs w:val="20"/>
    </w:rPr>
  </w:style>
  <w:style w:type="character" w:styleId="FootnoteReference">
    <w:name w:val="footnote reference"/>
    <w:basedOn w:val="DefaultParagraphFont"/>
    <w:uiPriority w:val="99"/>
    <w:semiHidden/>
    <w:unhideWhenUsed/>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E0697"/>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FE06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97"/>
    <w:rPr>
      <w:rFonts w:ascii="Tahoma" w:hAnsi="Tahoma" w:cs="Tahoma"/>
      <w:sz w:val="16"/>
      <w:szCs w:val="16"/>
    </w:rPr>
  </w:style>
  <w:style w:type="paragraph" w:customStyle="1" w:styleId="MRKHBullet2">
    <w:name w:val="M&amp;R KH Bullet2"/>
    <w:aliases w:val="M&amp;RBul2"/>
    <w:basedOn w:val="Normal10"/>
    <w:uiPriority w:val="46"/>
    <w:qFormat/>
    <w:rsid w:val="00FE0697"/>
    <w:pPr>
      <w:numPr>
        <w:ilvl w:val="1"/>
        <w:numId w:val="4"/>
      </w:numPr>
      <w:tabs>
        <w:tab w:val="left" w:pos="1389"/>
      </w:tabs>
      <w:spacing w:before="240"/>
    </w:pPr>
  </w:style>
  <w:style w:type="numbering" w:customStyle="1" w:styleId="MRKHBul">
    <w:name w:val="M&amp;RKHBul"/>
    <w:uiPriority w:val="99"/>
    <w:rsid w:val="00FE0697"/>
    <w:pPr>
      <w:numPr>
        <w:numId w:val="22"/>
      </w:numPr>
    </w:pPr>
  </w:style>
  <w:style w:type="character" w:styleId="Hyperlink">
    <w:name w:val="Hyperlink"/>
    <w:basedOn w:val="DefaultParagraphFont"/>
    <w:uiPriority w:val="99"/>
    <w:unhideWhenUsed/>
    <w:rsid w:val="009B3718"/>
    <w:rPr>
      <w:rFonts w:ascii="Arial" w:hAnsi="Arial"/>
      <w:color w:val="663366"/>
      <w:sz w:val="20"/>
      <w:u w:val="single"/>
    </w:rPr>
  </w:style>
  <w:style w:type="character" w:styleId="FollowedHyperlink">
    <w:name w:val="FollowedHyperlink"/>
    <w:basedOn w:val="DefaultParagraphFont"/>
    <w:uiPriority w:val="99"/>
    <w:semiHidden/>
    <w:unhideWhenUsed/>
    <w:rsid w:val="00576F02"/>
    <w:rPr>
      <w:rFonts w:ascii="Arial" w:hAnsi="Arial"/>
      <w:color w:val="AC007F"/>
      <w:sz w:val="20"/>
      <w:u w:val="single"/>
    </w:rPr>
  </w:style>
  <w:style w:type="paragraph" w:styleId="TOAHeading">
    <w:name w:val="toa heading"/>
    <w:basedOn w:val="Normal"/>
    <w:next w:val="Normal"/>
    <w:uiPriority w:val="99"/>
    <w:unhideWhenUsed/>
    <w:rsid w:val="00AC1710"/>
    <w:pPr>
      <w:spacing w:before="120"/>
    </w:pPr>
    <w:rPr>
      <w:rFonts w:asciiTheme="majorHAnsi" w:eastAsiaTheme="majorEastAsia" w:hAnsiTheme="majorHAnsi" w:cstheme="majorBidi"/>
      <w:b/>
      <w:bCs/>
      <w:sz w:val="24"/>
      <w:szCs w:val="24"/>
    </w:rPr>
  </w:style>
  <w:style w:type="paragraph" w:customStyle="1" w:styleId="MRBullet">
    <w:name w:val="M&amp;R Bullet"/>
    <w:basedOn w:val="Normal"/>
    <w:rsid w:val="00077ECD"/>
    <w:pPr>
      <w:spacing w:before="240"/>
    </w:pPr>
    <w:rPr>
      <w:rFonts w:eastAsia="Times New Roman"/>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semiHidden/>
    <w:rsid w:val="00576F02"/>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10"/>
    <w:uiPriority w:val="50"/>
    <w:qFormat/>
    <w:rsid w:val="00FE0697"/>
    <w:pPr>
      <w:numPr>
        <w:numId w:val="1"/>
      </w:numPr>
    </w:pPr>
    <w:rPr>
      <w:rFonts w:cs="Arial"/>
    </w:rPr>
  </w:style>
  <w:style w:type="paragraph" w:customStyle="1" w:styleId="MRDefinitions2">
    <w:name w:val="M&amp;R Definitions 2"/>
    <w:aliases w:val="M&amp;Rdef2"/>
    <w:basedOn w:val="Normal10"/>
    <w:uiPriority w:val="50"/>
    <w:qFormat/>
    <w:rsid w:val="00FE0697"/>
    <w:pPr>
      <w:numPr>
        <w:ilvl w:val="1"/>
        <w:numId w:val="1"/>
      </w:numPr>
      <w:tabs>
        <w:tab w:val="left" w:pos="1440"/>
      </w:tabs>
    </w:pPr>
  </w:style>
  <w:style w:type="paragraph" w:customStyle="1" w:styleId="MRDefinitions3">
    <w:name w:val="M&amp;R Definitions 3"/>
    <w:aliases w:val="M&amp;Rdef3"/>
    <w:basedOn w:val="Normal10"/>
    <w:uiPriority w:val="50"/>
    <w:qFormat/>
    <w:rsid w:val="00FE0697"/>
    <w:pPr>
      <w:numPr>
        <w:ilvl w:val="2"/>
        <w:numId w:val="1"/>
      </w:numPr>
      <w:tabs>
        <w:tab w:val="left" w:pos="2160"/>
      </w:tabs>
    </w:pPr>
  </w:style>
  <w:style w:type="paragraph" w:customStyle="1" w:styleId="MRDefinitions4">
    <w:name w:val="M&amp;R Definitions 4"/>
    <w:aliases w:val="M&amp;Rdef4"/>
    <w:basedOn w:val="Normal10"/>
    <w:uiPriority w:val="50"/>
    <w:rsid w:val="00FE0697"/>
    <w:pPr>
      <w:numPr>
        <w:ilvl w:val="3"/>
        <w:numId w:val="1"/>
      </w:numPr>
      <w:tabs>
        <w:tab w:val="left" w:pos="2880"/>
      </w:tabs>
    </w:pPr>
  </w:style>
  <w:style w:type="paragraph" w:customStyle="1" w:styleId="MRDefinitions5">
    <w:name w:val="M&amp;R Definitions 5"/>
    <w:aliases w:val="M&amp;Rdef5"/>
    <w:basedOn w:val="Normal10"/>
    <w:uiPriority w:val="50"/>
    <w:rsid w:val="00FE0697"/>
    <w:pPr>
      <w:numPr>
        <w:ilvl w:val="4"/>
        <w:numId w:val="1"/>
      </w:numPr>
      <w:tabs>
        <w:tab w:val="left" w:pos="3600"/>
      </w:tabs>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E0697"/>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FE0697"/>
    <w:pPr>
      <w:spacing w:before="0" w:line="288" w:lineRule="auto"/>
    </w:pPr>
    <w:rPr>
      <w:sz w:val="20"/>
    </w:rPr>
  </w:style>
  <w:style w:type="paragraph" w:customStyle="1" w:styleId="MRKHNumberedParas1">
    <w:name w:val="M&amp;R KH Numbered Paras 1"/>
    <w:aliases w:val="M&amp;RnP1"/>
    <w:basedOn w:val="Normal10"/>
    <w:uiPriority w:val="49"/>
    <w:qFormat/>
    <w:rsid w:val="00FE0697"/>
    <w:pPr>
      <w:numPr>
        <w:numId w:val="2"/>
      </w:numPr>
      <w:tabs>
        <w:tab w:val="left" w:pos="720"/>
      </w:tabs>
      <w:spacing w:before="240"/>
    </w:pPr>
  </w:style>
  <w:style w:type="paragraph" w:customStyle="1" w:styleId="MRKHNumberedParas2">
    <w:name w:val="M&amp;R KH Numbered Paras 2"/>
    <w:aliases w:val="M&amp;RnP2"/>
    <w:basedOn w:val="Normal10"/>
    <w:uiPriority w:val="49"/>
    <w:qFormat/>
    <w:rsid w:val="00FE0697"/>
    <w:pPr>
      <w:numPr>
        <w:ilvl w:val="1"/>
        <w:numId w:val="2"/>
      </w:numPr>
      <w:tabs>
        <w:tab w:val="left" w:pos="1440"/>
      </w:tabs>
      <w:spacing w:before="240"/>
    </w:pPr>
  </w:style>
  <w:style w:type="paragraph" w:customStyle="1" w:styleId="MRKHNumberedParas3">
    <w:name w:val="M&amp;R KH Numbered Paras 3"/>
    <w:aliases w:val="M&amp;RnP3"/>
    <w:basedOn w:val="Normal10"/>
    <w:uiPriority w:val="49"/>
    <w:qFormat/>
    <w:rsid w:val="00FE0697"/>
    <w:pPr>
      <w:numPr>
        <w:ilvl w:val="2"/>
        <w:numId w:val="2"/>
      </w:numPr>
      <w:tabs>
        <w:tab w:val="left" w:pos="2160"/>
      </w:tabs>
      <w:spacing w:before="240"/>
    </w:pPr>
  </w:style>
  <w:style w:type="paragraph" w:customStyle="1" w:styleId="MRKHNumberedParas4">
    <w:name w:val="M&amp;R KH Numbered Paras 4"/>
    <w:aliases w:val="M&amp;RnP4"/>
    <w:basedOn w:val="Normal10"/>
    <w:uiPriority w:val="49"/>
    <w:rsid w:val="00FE0697"/>
    <w:pPr>
      <w:numPr>
        <w:ilvl w:val="3"/>
        <w:numId w:val="2"/>
      </w:numPr>
      <w:tabs>
        <w:tab w:val="left" w:pos="2880"/>
      </w:tabs>
      <w:spacing w:before="240"/>
    </w:pPr>
  </w:style>
  <w:style w:type="paragraph" w:customStyle="1" w:styleId="MRKHNumberedParas5">
    <w:name w:val="M&amp;R KH Numbered Paras 5"/>
    <w:aliases w:val="M&amp;RnP5"/>
    <w:basedOn w:val="Normal10"/>
    <w:uiPriority w:val="49"/>
    <w:rsid w:val="00FE0697"/>
    <w:pPr>
      <w:numPr>
        <w:ilvl w:val="4"/>
        <w:numId w:val="2"/>
      </w:numPr>
      <w:tabs>
        <w:tab w:val="left" w:pos="3600"/>
      </w:tabs>
      <w:spacing w:before="240"/>
    </w:pPr>
  </w:style>
  <w:style w:type="paragraph" w:customStyle="1" w:styleId="MRKHNumberedParas6">
    <w:name w:val="M&amp;R KH Numbered Paras 6"/>
    <w:aliases w:val="M&amp;RnP6"/>
    <w:basedOn w:val="Normal10"/>
    <w:uiPriority w:val="49"/>
    <w:rsid w:val="00FE0697"/>
    <w:pPr>
      <w:numPr>
        <w:ilvl w:val="5"/>
        <w:numId w:val="2"/>
      </w:numPr>
      <w:tabs>
        <w:tab w:val="left" w:pos="4321"/>
      </w:tabs>
      <w:spacing w:before="240"/>
    </w:pPr>
  </w:style>
  <w:style w:type="paragraph" w:customStyle="1" w:styleId="MRKHNumberedParas7">
    <w:name w:val="M&amp;R KH Numbered Paras 7"/>
    <w:aliases w:val="M&amp;RnP7"/>
    <w:basedOn w:val="Normal10"/>
    <w:uiPriority w:val="49"/>
    <w:rsid w:val="00FE0697"/>
    <w:pPr>
      <w:numPr>
        <w:ilvl w:val="6"/>
        <w:numId w:val="2"/>
      </w:numPr>
      <w:tabs>
        <w:tab w:val="left" w:pos="5041"/>
      </w:tabs>
      <w:spacing w:before="240"/>
    </w:pPr>
  </w:style>
  <w:style w:type="paragraph" w:customStyle="1" w:styleId="MRKHNumberedParas8">
    <w:name w:val="M&amp;R KH Numbered Paras 8"/>
    <w:aliases w:val="M&amp;RnP8"/>
    <w:basedOn w:val="Normal10"/>
    <w:uiPriority w:val="49"/>
    <w:rsid w:val="00FE0697"/>
    <w:pPr>
      <w:numPr>
        <w:ilvl w:val="7"/>
        <w:numId w:val="2"/>
      </w:numPr>
      <w:tabs>
        <w:tab w:val="left" w:pos="5761"/>
      </w:tabs>
      <w:spacing w:before="240"/>
    </w:pPr>
  </w:style>
  <w:style w:type="paragraph" w:customStyle="1" w:styleId="MRKHNumberedParas9">
    <w:name w:val="M&amp;R KH Numbered Paras 9"/>
    <w:aliases w:val="M&amp;RnP9"/>
    <w:basedOn w:val="Normal10"/>
    <w:uiPriority w:val="49"/>
    <w:rsid w:val="00FE0697"/>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aliases w:val="M&amp;RBul1"/>
    <w:basedOn w:val="Normal10"/>
    <w:uiPriority w:val="46"/>
    <w:qFormat/>
    <w:rsid w:val="00FE0697"/>
    <w:pPr>
      <w:numPr>
        <w:numId w:val="4"/>
      </w:numPr>
      <w:spacing w:before="240"/>
    </w:pPr>
  </w:style>
  <w:style w:type="paragraph" w:customStyle="1" w:styleId="MRKHReference">
    <w:name w:val="M&amp;R KH Reference"/>
    <w:aliases w:val="M&amp;R Ref"/>
    <w:basedOn w:val="Normal10"/>
    <w:next w:val="Normal10"/>
    <w:uiPriority w:val="51"/>
    <w:qFormat/>
    <w:rsid w:val="00FE0697"/>
    <w:rPr>
      <w:color w:val="6633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FE0697"/>
    <w:pPr>
      <w:spacing w:before="120"/>
    </w:pPr>
    <w:rPr>
      <w:sz w:val="12"/>
    </w:rPr>
  </w:style>
  <w:style w:type="paragraph" w:customStyle="1" w:styleId="MRKHMainHeading">
    <w:name w:val="M&amp;R KH Main Heading"/>
    <w:aliases w:val="M&amp;R MH"/>
    <w:basedOn w:val="Normal10"/>
    <w:next w:val="Normal10"/>
    <w:uiPriority w:val="44"/>
    <w:qFormat/>
    <w:rsid w:val="00FE0697"/>
    <w:pPr>
      <w:keepNext/>
    </w:pPr>
    <w:rPr>
      <w:rFonts w:ascii="AmericanTypewriter Light" w:hAnsi="AmericanTypewriter Light"/>
      <w:color w:val="663366"/>
      <w:sz w:val="30"/>
    </w:rPr>
  </w:style>
  <w:style w:type="paragraph" w:customStyle="1" w:styleId="MRKHSubHeading">
    <w:name w:val="M&amp;R KH Sub Heading"/>
    <w:aliases w:val="M&amp;RsubH"/>
    <w:basedOn w:val="Normal10"/>
    <w:next w:val="Normal10"/>
    <w:uiPriority w:val="45"/>
    <w:qFormat/>
    <w:rsid w:val="00FE0697"/>
    <w:pPr>
      <w:keepNext/>
    </w:pPr>
    <w:rPr>
      <w:rFonts w:ascii="AmericanTypewriter Medium" w:hAnsi="AmericanTypewriter Medium"/>
      <w:color w:val="663366"/>
      <w:sz w:val="22"/>
    </w:rPr>
  </w:style>
  <w:style w:type="paragraph" w:customStyle="1" w:styleId="XXBriefing">
    <w:name w:val="XX Briefing"/>
    <w:basedOn w:val="Normal10"/>
    <w:rsid w:val="00FE0697"/>
    <w:pPr>
      <w:spacing w:line="240" w:lineRule="auto"/>
    </w:pPr>
    <w:rPr>
      <w:rFonts w:ascii="AmericanTypewriter Light" w:hAnsi="AmericanTypewriter Light"/>
      <w:color w:val="AC007F"/>
      <w:sz w:val="72"/>
    </w:rPr>
  </w:style>
  <w:style w:type="paragraph" w:customStyle="1" w:styleId="XXBriefingCaption">
    <w:name w:val="XX Briefing Caption"/>
    <w:basedOn w:val="Normal10"/>
    <w:next w:val="Normal10"/>
    <w:uiPriority w:val="59"/>
    <w:semiHidden/>
    <w:rsid w:val="00FE0697"/>
    <w:pPr>
      <w:spacing w:line="240" w:lineRule="auto"/>
    </w:pPr>
    <w:rPr>
      <w:rFonts w:ascii="AmericanTypewriter Medium" w:hAnsi="AmericanTypewriter Medium"/>
      <w:color w:val="663366"/>
    </w:rPr>
  </w:style>
  <w:style w:type="paragraph" w:customStyle="1" w:styleId="XXBriefingDate">
    <w:name w:val="XX Briefing Date"/>
    <w:basedOn w:val="Normal10"/>
    <w:uiPriority w:val="59"/>
    <w:semiHidden/>
    <w:rsid w:val="00FE0697"/>
    <w:pPr>
      <w:spacing w:before="120" w:line="240" w:lineRule="auto"/>
    </w:pPr>
    <w:rPr>
      <w:rFonts w:ascii="AmericanTypewriter Medium" w:hAnsi="AmericanTypewriter Medium"/>
      <w:color w:val="AC007F"/>
      <w:sz w:val="24"/>
    </w:rPr>
  </w:style>
  <w:style w:type="paragraph" w:customStyle="1" w:styleId="XXBriefingIntroduction">
    <w:name w:val="XX Briefing Introduction"/>
    <w:basedOn w:val="Normal10"/>
    <w:rsid w:val="00FE0697"/>
    <w:pPr>
      <w:spacing w:before="240"/>
    </w:pPr>
    <w:rPr>
      <w:rFonts w:ascii="AmericanTypewriter Light" w:hAnsi="AmericanTypewriter Light"/>
      <w:color w:val="663366"/>
      <w:sz w:val="26"/>
    </w:rPr>
  </w:style>
  <w:style w:type="paragraph" w:customStyle="1" w:styleId="XXBriefingTitle">
    <w:name w:val="XX Briefing Title"/>
    <w:basedOn w:val="Normal10"/>
    <w:rsid w:val="00FE0697"/>
    <w:pPr>
      <w:spacing w:before="240"/>
    </w:pPr>
    <w:rPr>
      <w:rFonts w:ascii="AmericanTypewriter Light" w:hAnsi="AmericanTypewriter Light"/>
      <w:color w:val="663366"/>
      <w:sz w:val="44"/>
    </w:rPr>
  </w:style>
  <w:style w:type="paragraph" w:customStyle="1" w:styleId="MRKHNumberedHeading1">
    <w:name w:val="M&amp;R KH Numbered Heading 1"/>
    <w:aliases w:val="M&amp;RnH1"/>
    <w:basedOn w:val="Normal10"/>
    <w:uiPriority w:val="47"/>
    <w:qFormat/>
    <w:rsid w:val="00FE0697"/>
    <w:pPr>
      <w:keepNext/>
      <w:keepLines/>
      <w:numPr>
        <w:numId w:val="3"/>
      </w:numPr>
      <w:spacing w:before="240"/>
      <w:outlineLvl w:val="0"/>
    </w:pPr>
    <w:rPr>
      <w:rFonts w:ascii="AmericanTypewriter Medium" w:hAnsi="AmericanTypewriter Medium"/>
      <w:color w:val="663366"/>
      <w:sz w:val="22"/>
    </w:rPr>
  </w:style>
  <w:style w:type="paragraph" w:styleId="TOC1">
    <w:name w:val="toc 1"/>
    <w:basedOn w:val="Normal"/>
    <w:next w:val="Normal"/>
    <w:autoRedefine/>
    <w:uiPriority w:val="99"/>
    <w:semiHidden/>
    <w:locked/>
    <w:rsid w:val="00FE0697"/>
    <w:pPr>
      <w:tabs>
        <w:tab w:val="right" w:leader="dot" w:pos="9905"/>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uiPriority w:val="99"/>
    <w:semiHidden/>
    <w:locked/>
    <w:rsid w:val="00FE0697"/>
    <w:pPr>
      <w:tabs>
        <w:tab w:val="right" w:leader="dot" w:pos="9905"/>
      </w:tabs>
      <w:spacing w:line="240" w:lineRule="auto"/>
      <w:ind w:left="431"/>
    </w:pPr>
    <w:rPr>
      <w:rFonts w:ascii="AmericanTypewriter Medium" w:hAnsi="AmericanTypewriter Medium"/>
      <w:color w:val="663366"/>
    </w:rPr>
  </w:style>
  <w:style w:type="paragraph" w:styleId="TOC3">
    <w:name w:val="toc 3"/>
    <w:basedOn w:val="Normal"/>
    <w:next w:val="Normal"/>
    <w:autoRedefine/>
    <w:uiPriority w:val="99"/>
    <w:semiHidden/>
    <w:locked/>
    <w:rsid w:val="00FE0697"/>
    <w:pPr>
      <w:tabs>
        <w:tab w:val="right" w:leader="dot" w:pos="9905"/>
      </w:tabs>
      <w:spacing w:line="240" w:lineRule="auto"/>
      <w:ind w:left="862" w:hanging="431"/>
    </w:pPr>
    <w:rPr>
      <w:rFonts w:ascii="AmericanTypewriter Medium" w:hAnsi="AmericanTypewriter Medium"/>
      <w:color w:val="663366"/>
    </w:rPr>
  </w:style>
  <w:style w:type="paragraph" w:customStyle="1" w:styleId="MRKHNumberedHeading2">
    <w:name w:val="M&amp;R KH Numbered Heading 2"/>
    <w:aliases w:val="M&amp;RnH2"/>
    <w:basedOn w:val="Normal10"/>
    <w:uiPriority w:val="47"/>
    <w:qFormat/>
    <w:rsid w:val="00FE0697"/>
    <w:pPr>
      <w:numPr>
        <w:ilvl w:val="1"/>
        <w:numId w:val="3"/>
      </w:numPr>
      <w:spacing w:before="240"/>
      <w:outlineLvl w:val="1"/>
    </w:pPr>
  </w:style>
  <w:style w:type="paragraph" w:customStyle="1" w:styleId="MRKHNumberedHeading3">
    <w:name w:val="M&amp;R KH Numbered Heading 3"/>
    <w:aliases w:val="M&amp;RnH3"/>
    <w:basedOn w:val="Normal10"/>
    <w:uiPriority w:val="47"/>
    <w:qFormat/>
    <w:rsid w:val="00FE0697"/>
    <w:pPr>
      <w:numPr>
        <w:ilvl w:val="2"/>
        <w:numId w:val="3"/>
      </w:numPr>
      <w:spacing w:before="240"/>
      <w:outlineLvl w:val="2"/>
    </w:pPr>
  </w:style>
  <w:style w:type="paragraph" w:customStyle="1" w:styleId="MRKHNumberedHeading4">
    <w:name w:val="M&amp;R KH Numbered Heading 4"/>
    <w:aliases w:val="M&amp;RnH4"/>
    <w:basedOn w:val="Normal10"/>
    <w:uiPriority w:val="47"/>
    <w:rsid w:val="00FE0697"/>
    <w:pPr>
      <w:numPr>
        <w:ilvl w:val="3"/>
        <w:numId w:val="3"/>
      </w:numPr>
      <w:spacing w:before="240"/>
      <w:outlineLvl w:val="3"/>
    </w:pPr>
  </w:style>
  <w:style w:type="paragraph" w:customStyle="1" w:styleId="MRKHNumberedHeading5">
    <w:name w:val="M&amp;R KH Numbered Heading 5"/>
    <w:aliases w:val="M&amp;RnH5"/>
    <w:basedOn w:val="Normal10"/>
    <w:uiPriority w:val="47"/>
    <w:rsid w:val="00FE0697"/>
    <w:pPr>
      <w:numPr>
        <w:ilvl w:val="4"/>
        <w:numId w:val="3"/>
      </w:numPr>
      <w:spacing w:before="240"/>
      <w:outlineLvl w:val="4"/>
    </w:pPr>
  </w:style>
  <w:style w:type="paragraph" w:customStyle="1" w:styleId="MRKHNumberedHeading6">
    <w:name w:val="M&amp;R KH Numbered Heading 6"/>
    <w:aliases w:val="M&amp;RnH6"/>
    <w:basedOn w:val="Normal10"/>
    <w:uiPriority w:val="47"/>
    <w:rsid w:val="00FE0697"/>
    <w:pPr>
      <w:numPr>
        <w:ilvl w:val="5"/>
        <w:numId w:val="3"/>
      </w:numPr>
      <w:spacing w:before="240"/>
      <w:outlineLvl w:val="5"/>
    </w:pPr>
  </w:style>
  <w:style w:type="paragraph" w:customStyle="1" w:styleId="MRKHNumberedHeading7">
    <w:name w:val="M&amp;R KH Numbered Heading 7"/>
    <w:aliases w:val="M&amp;RnH7"/>
    <w:basedOn w:val="Normal10"/>
    <w:uiPriority w:val="47"/>
    <w:rsid w:val="00FE0697"/>
    <w:pPr>
      <w:numPr>
        <w:ilvl w:val="6"/>
        <w:numId w:val="3"/>
      </w:numPr>
      <w:spacing w:before="240"/>
      <w:outlineLvl w:val="6"/>
    </w:pPr>
  </w:style>
  <w:style w:type="paragraph" w:customStyle="1" w:styleId="MRKHNumberedHeading8">
    <w:name w:val="M&amp;R KH Numbered Heading 8"/>
    <w:aliases w:val="M&amp;RnH8"/>
    <w:basedOn w:val="Normal10"/>
    <w:uiPriority w:val="47"/>
    <w:rsid w:val="00FE0697"/>
    <w:pPr>
      <w:numPr>
        <w:ilvl w:val="7"/>
        <w:numId w:val="3"/>
      </w:numPr>
      <w:spacing w:before="240"/>
      <w:outlineLvl w:val="7"/>
    </w:pPr>
  </w:style>
  <w:style w:type="paragraph" w:customStyle="1" w:styleId="MRKHNumberedHeading9">
    <w:name w:val="M&amp;R KH Numbered Heading 9"/>
    <w:aliases w:val="M&amp;RnH9"/>
    <w:basedOn w:val="Normal10"/>
    <w:uiPriority w:val="47"/>
    <w:rsid w:val="00FE0697"/>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unhideWhenUsed/>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E0697"/>
    <w:rPr>
      <w:sz w:val="16"/>
      <w:szCs w:val="20"/>
    </w:rPr>
  </w:style>
  <w:style w:type="character" w:styleId="FootnoteReference">
    <w:name w:val="footnote reference"/>
    <w:basedOn w:val="DefaultParagraphFont"/>
    <w:uiPriority w:val="99"/>
    <w:semiHidden/>
    <w:unhideWhenUsed/>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E0697"/>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FE06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97"/>
    <w:rPr>
      <w:rFonts w:ascii="Tahoma" w:hAnsi="Tahoma" w:cs="Tahoma"/>
      <w:sz w:val="16"/>
      <w:szCs w:val="16"/>
    </w:rPr>
  </w:style>
  <w:style w:type="paragraph" w:customStyle="1" w:styleId="MRKHBullet2">
    <w:name w:val="M&amp;R KH Bullet2"/>
    <w:aliases w:val="M&amp;RBul2"/>
    <w:basedOn w:val="Normal10"/>
    <w:uiPriority w:val="46"/>
    <w:qFormat/>
    <w:rsid w:val="00FE0697"/>
    <w:pPr>
      <w:numPr>
        <w:ilvl w:val="1"/>
        <w:numId w:val="4"/>
      </w:numPr>
      <w:tabs>
        <w:tab w:val="left" w:pos="1389"/>
      </w:tabs>
      <w:spacing w:before="240"/>
    </w:pPr>
  </w:style>
  <w:style w:type="numbering" w:customStyle="1" w:styleId="MRKHBul">
    <w:name w:val="M&amp;RKHBul"/>
    <w:uiPriority w:val="99"/>
    <w:rsid w:val="00FE0697"/>
    <w:pPr>
      <w:numPr>
        <w:numId w:val="22"/>
      </w:numPr>
    </w:pPr>
  </w:style>
  <w:style w:type="character" w:styleId="Hyperlink">
    <w:name w:val="Hyperlink"/>
    <w:basedOn w:val="DefaultParagraphFont"/>
    <w:uiPriority w:val="99"/>
    <w:unhideWhenUsed/>
    <w:rsid w:val="009B3718"/>
    <w:rPr>
      <w:rFonts w:ascii="Arial" w:hAnsi="Arial"/>
      <w:color w:val="663366"/>
      <w:sz w:val="20"/>
      <w:u w:val="single"/>
    </w:rPr>
  </w:style>
  <w:style w:type="character" w:styleId="FollowedHyperlink">
    <w:name w:val="FollowedHyperlink"/>
    <w:basedOn w:val="DefaultParagraphFont"/>
    <w:uiPriority w:val="99"/>
    <w:semiHidden/>
    <w:unhideWhenUsed/>
    <w:rsid w:val="00576F02"/>
    <w:rPr>
      <w:rFonts w:ascii="Arial" w:hAnsi="Arial"/>
      <w:color w:val="AC007F"/>
      <w:sz w:val="20"/>
      <w:u w:val="single"/>
    </w:rPr>
  </w:style>
  <w:style w:type="paragraph" w:styleId="TOAHeading">
    <w:name w:val="toa heading"/>
    <w:basedOn w:val="Normal"/>
    <w:next w:val="Normal"/>
    <w:uiPriority w:val="99"/>
    <w:unhideWhenUsed/>
    <w:rsid w:val="00AC1710"/>
    <w:pPr>
      <w:spacing w:before="120"/>
    </w:pPr>
    <w:rPr>
      <w:rFonts w:asciiTheme="majorHAnsi" w:eastAsiaTheme="majorEastAsia" w:hAnsiTheme="majorHAnsi" w:cstheme="majorBidi"/>
      <w:b/>
      <w:bCs/>
      <w:sz w:val="24"/>
      <w:szCs w:val="24"/>
    </w:rPr>
  </w:style>
  <w:style w:type="paragraph" w:customStyle="1" w:styleId="MRBullet">
    <w:name w:val="M&amp;R Bullet"/>
    <w:basedOn w:val="Normal"/>
    <w:rsid w:val="00077ECD"/>
    <w:pPr>
      <w:spacing w:before="240"/>
    </w:pPr>
    <w:rPr>
      <w:rFonts w:eastAsia="Times New Roman"/>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ls-reeve\vdi\AppSense\Config\DesktopTemplates\template\mr_win\template.dotx\mr_KnowHow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A805-4E82-4536-A037-1A7536EB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Samra</dc:creator>
  <cp:lastModifiedBy>Kris Arpon</cp:lastModifiedBy>
  <cp:revision>2</cp:revision>
  <dcterms:created xsi:type="dcterms:W3CDTF">2017-06-26T10:47:00Z</dcterms:created>
  <dcterms:modified xsi:type="dcterms:W3CDTF">2017-06-26T10:47:00Z</dcterms:modified>
</cp:coreProperties>
</file>